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3E59" w14:textId="77777777" w:rsidR="00070DD8" w:rsidRPr="00070DD8" w:rsidRDefault="00070DD8" w:rsidP="00070DD8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lang w:eastAsia="ar-SA"/>
          <w14:ligatures w14:val="none"/>
        </w:rPr>
      </w:pPr>
      <w:r w:rsidRPr="00070DD8">
        <w:rPr>
          <w:rFonts w:cs="Calibri"/>
          <w:noProof/>
          <w:kern w:val="0"/>
          <w:lang w:eastAsia="it-IT"/>
          <w14:ligatures w14:val="none"/>
        </w:rPr>
        <w:drawing>
          <wp:inline distT="0" distB="0" distL="0" distR="0" wp14:anchorId="7B572295" wp14:editId="58D69993">
            <wp:extent cx="1475105" cy="594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C827" w14:textId="77777777" w:rsidR="00070DD8" w:rsidRPr="00070DD8" w:rsidRDefault="00070DD8" w:rsidP="00070DD8">
      <w:pPr>
        <w:keepNext/>
        <w:tabs>
          <w:tab w:val="left" w:pos="0"/>
        </w:tabs>
        <w:suppressAutoHyphens/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kern w:val="0"/>
          <w:lang w:eastAsia="ar-SA"/>
          <w14:ligatures w14:val="none"/>
        </w:rPr>
      </w:pPr>
    </w:p>
    <w:p w14:paraId="4896689E" w14:textId="77777777" w:rsidR="00070DD8" w:rsidRPr="00B23B34" w:rsidRDefault="00070DD8" w:rsidP="00070DD8">
      <w:pPr>
        <w:keepNext/>
        <w:tabs>
          <w:tab w:val="left" w:pos="0"/>
        </w:tabs>
        <w:suppressAutoHyphens/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B23B34">
        <w:rPr>
          <w:rFonts w:ascii="Verdana" w:eastAsia="Times New Roman" w:hAnsi="Verdana" w:cs="Verdana"/>
          <w:b/>
          <w:bCs/>
          <w:color w:val="000000"/>
          <w:kern w:val="0"/>
          <w:sz w:val="20"/>
          <w:szCs w:val="20"/>
          <w:lang w:eastAsia="ar-SA"/>
          <w14:ligatures w14:val="none"/>
        </w:rPr>
        <w:t>COMUNICATO STAMPA</w:t>
      </w:r>
    </w:p>
    <w:p w14:paraId="4D38572E" w14:textId="77777777" w:rsidR="00070DD8" w:rsidRPr="00B23B34" w:rsidRDefault="00070DD8" w:rsidP="00070DD8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kern w:val="0"/>
          <w:sz w:val="18"/>
          <w:szCs w:val="24"/>
          <w:lang w:eastAsia="ar-SA"/>
          <w14:ligatures w14:val="none"/>
        </w:rPr>
      </w:pPr>
    </w:p>
    <w:p w14:paraId="7675BCD4" w14:textId="6F099C18" w:rsidR="00070DD8" w:rsidRPr="00B23B34" w:rsidRDefault="00070DD8" w:rsidP="00070DD8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kern w:val="0"/>
          <w:lang w:eastAsia="ar-SA"/>
          <w14:ligatures w14:val="none"/>
        </w:rPr>
      </w:pPr>
      <w:r w:rsidRPr="00B23B34">
        <w:rPr>
          <w:rFonts w:ascii="Verdana" w:eastAsia="Times New Roman" w:hAnsi="Verdana" w:cs="Verdana"/>
          <w:b/>
          <w:color w:val="990033"/>
          <w:kern w:val="0"/>
          <w:lang w:eastAsia="ar-SA"/>
          <w14:ligatures w14:val="none"/>
        </w:rPr>
        <w:t xml:space="preserve">Inarcassa: Sostegno all’economia italiana </w:t>
      </w:r>
      <w:r w:rsidR="00B23B34" w:rsidRPr="00B23B34">
        <w:rPr>
          <w:rFonts w:ascii="Verdana" w:eastAsia="Times New Roman" w:hAnsi="Verdana" w:cs="Verdana"/>
          <w:b/>
          <w:color w:val="990033"/>
          <w:kern w:val="0"/>
          <w:lang w:eastAsia="ar-SA"/>
          <w14:ligatures w14:val="none"/>
        </w:rPr>
        <w:br/>
      </w:r>
      <w:r w:rsidRPr="00B23B34">
        <w:rPr>
          <w:rFonts w:ascii="Verdana" w:eastAsia="Times New Roman" w:hAnsi="Verdana" w:cs="Verdana"/>
          <w:b/>
          <w:color w:val="990033"/>
          <w:kern w:val="0"/>
          <w:lang w:eastAsia="ar-SA"/>
          <w14:ligatures w14:val="none"/>
        </w:rPr>
        <w:t>e investimenti sostenibili nel Report sociale 2023</w:t>
      </w:r>
    </w:p>
    <w:p w14:paraId="05755B21" w14:textId="1DD9FCC4" w:rsidR="00070DD8" w:rsidRPr="00B23B34" w:rsidRDefault="00070DD8" w:rsidP="00070DD8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kern w:val="0"/>
          <w:lang w:eastAsia="ar-SA"/>
          <w14:ligatures w14:val="none"/>
        </w:rPr>
      </w:pPr>
    </w:p>
    <w:p w14:paraId="5F0EA549" w14:textId="5EB635B6" w:rsidR="00070DD8" w:rsidRPr="00B23B34" w:rsidRDefault="00070DD8" w:rsidP="00004B7D">
      <w:pPr>
        <w:suppressAutoHyphens/>
        <w:spacing w:after="120" w:line="276" w:lineRule="auto"/>
        <w:jc w:val="center"/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</w:pPr>
      <w:r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>Santoro: “</w:t>
      </w:r>
      <w:r w:rsidR="00641E18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 xml:space="preserve">continueremo </w:t>
      </w:r>
      <w:r w:rsidR="00704300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 xml:space="preserve">l’impegno verso </w:t>
      </w:r>
      <w:r w:rsidR="00A71CAE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>i</w:t>
      </w:r>
      <w:r w:rsidR="00704300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 xml:space="preserve"> nostri</w:t>
      </w:r>
      <w:r w:rsidR="00A71CAE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 xml:space="preserve"> iscritti </w:t>
      </w:r>
      <w:r w:rsidR="00B23B34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br/>
      </w:r>
      <w:r w:rsidR="00704300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 xml:space="preserve">e </w:t>
      </w:r>
      <w:r w:rsidR="00FF1AAE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>a soste</w:t>
      </w:r>
      <w:r w:rsidR="00182EC7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>nere</w:t>
      </w:r>
      <w:r w:rsidR="00142646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 xml:space="preserve"> i</w:t>
      </w:r>
      <w:r w:rsidR="00FF1AAE"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>l sistema Italia</w:t>
      </w:r>
      <w:r w:rsidRPr="00B23B34">
        <w:rPr>
          <w:rFonts w:ascii="Verdana" w:eastAsia="Times New Roman" w:hAnsi="Verdana" w:cs="Verdana"/>
          <w:b/>
          <w:color w:val="990033"/>
          <w:kern w:val="0"/>
          <w:sz w:val="20"/>
          <w:szCs w:val="20"/>
          <w:lang w:eastAsia="ar-SA"/>
          <w14:ligatures w14:val="none"/>
        </w:rPr>
        <w:t>”</w:t>
      </w:r>
    </w:p>
    <w:p w14:paraId="345B98BC" w14:textId="60E3DBAF" w:rsidR="00070DD8" w:rsidRPr="00B23B34" w:rsidRDefault="00070DD8" w:rsidP="00070DD8">
      <w:pPr>
        <w:jc w:val="both"/>
        <w:rPr>
          <w:rFonts w:ascii="Times New Roman" w:hAnsi="Times New Roman" w:cs="Calibri"/>
          <w:kern w:val="0"/>
          <w:lang w:eastAsia="ar-SA"/>
          <w14:ligatures w14:val="none"/>
        </w:rPr>
      </w:pP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 xml:space="preserve">Un patrimonio di 14,5 miliardi destinato per oltre il 50% a supportare il mercato italiano, investimenti sostenibili (ESG) che rappresentano il 60% del portafoglio complessivo, con un impatto significativo su occupazione e fatturato. Questi i dati che emergono dal Report Sociale 2023 di Inarcassa, presentato in occasione dell’ultimo Comitato Nazionale dei Delegati. Il documento annuale integra i contenuti economici, propri di un bilancio, con aspetti sociali, ripercorrendo l’impegno dell’Ente verso la società e gli iscritti e i risultati raggiunti nell'ultimo anno. </w:t>
      </w:r>
    </w:p>
    <w:p w14:paraId="423D011D" w14:textId="4D0B159C" w:rsidR="00070DD8" w:rsidRPr="00B23B34" w:rsidRDefault="00070DD8" w:rsidP="00070DD8">
      <w:pPr>
        <w:jc w:val="both"/>
        <w:rPr>
          <w:rFonts w:ascii="Times New Roman" w:hAnsi="Times New Roman" w:cs="Calibri"/>
          <w:kern w:val="0"/>
          <w:lang w:eastAsia="ar-SA"/>
          <w14:ligatures w14:val="none"/>
        </w:rPr>
      </w:pP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>Economia reale</w:t>
      </w:r>
      <w:r w:rsidR="004F3F80" w:rsidRPr="00B23B34">
        <w:rPr>
          <w:rFonts w:ascii="Times New Roman" w:hAnsi="Times New Roman" w:cs="Calibri"/>
          <w:kern w:val="0"/>
          <w:lang w:eastAsia="ar-SA"/>
          <w14:ligatures w14:val="none"/>
        </w:rPr>
        <w:t>,</w:t>
      </w: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 xml:space="preserve"> sostenibilità </w:t>
      </w:r>
      <w:r w:rsidR="004F3F80" w:rsidRPr="00B23B34">
        <w:rPr>
          <w:rFonts w:ascii="Times New Roman" w:hAnsi="Times New Roman" w:cs="Calibri"/>
          <w:kern w:val="0"/>
          <w:lang w:eastAsia="ar-SA"/>
          <w14:ligatures w14:val="none"/>
        </w:rPr>
        <w:t xml:space="preserve">e misure di welfare </w:t>
      </w: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>le parole chiave che caratterizzano il Report. La prima si traduce nella scelta della Cassa di investire anche in Private Markets, i cosiddetti Mercati Privati, (strumenti finanziari non quotati sui mercati regolamentati che rappresentano una fonte importante di finanziamento delle Pmi)</w:t>
      </w:r>
      <w:r w:rsidR="005E4962" w:rsidRPr="00B23B34">
        <w:rPr>
          <w:rFonts w:ascii="Times New Roman" w:hAnsi="Times New Roman" w:cs="Calibri"/>
          <w:kern w:val="0"/>
          <w:lang w:eastAsia="ar-SA"/>
          <w14:ligatures w14:val="none"/>
        </w:rPr>
        <w:t>,</w:t>
      </w: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 xml:space="preserve"> oggi rappresentati da circa 160 Fondi /Veicoli. Gli impatti economici e occupazionali stimati, generati da fondi focalizzati su iniziative italiane, sono rilevanti: le 700 società presenti nei portafogli di investimento hanno potuto attuare strategie di crescita a beneficio del territorio, creando nuovi posti di lavoro e registrando un fatturato aggregato superiore a 100 miliardi e oltre 400 mila dipendenti. Gli investimenti reali Italia, cresciuti nel tempo, rappresentano il 52,7% del patrimonio, orientati nel mercato monetario, obbligazionario, azionario e immobiliare. Nel portafoglio azionario Italia (per circa 1,1 miliardi), inoltre, sono presenti 19 partecipazioni in società quotate, tra cui Intesa San Paolo, Terna, Enav, Eni, Snam e Poste Italiane. Un altro aspetto fondamentale è l'impegno crescente verso la sostenibilità ambientale e sociale, confermato dal sostegno agli investimenti ESG (Environmental, Social e Governance) che rappresentano circa il 60% del portafoglio totale. La Cassa proseguirà il proprio impegno verso questi investimenti, focalizzati su progetti di rigenerazione urbana e iniziative di riconversione d'uso per limitare il consumo di suolo e di materie prime, restituendo funzionalità a immobili non più utilizzati. </w:t>
      </w:r>
    </w:p>
    <w:p w14:paraId="39609E6F" w14:textId="77777777" w:rsidR="00070DD8" w:rsidRPr="00B23B34" w:rsidRDefault="00070DD8" w:rsidP="00070DD8">
      <w:pPr>
        <w:jc w:val="both"/>
        <w:rPr>
          <w:rFonts w:ascii="Times New Roman" w:hAnsi="Times New Roman" w:cs="Calibri"/>
          <w:kern w:val="0"/>
          <w:lang w:eastAsia="ar-SA"/>
          <w14:ligatures w14:val="none"/>
        </w:rPr>
      </w:pP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>Il Report evidenzia anche l’impegno dell’Ente verso il benessere degli associati, con un aumento della spesa destinata alle prestazioni assistenziali: circa 40 milioni di euro erogati nel 2023, di cui 18 milioni destinati alla polizza sanitaria per circa 170 mila iscritti. Nell’ottica di una comunicazione più efficace e di una maggiore semplicità di lettura delle diverse tutele disponibili da cui poter trarre beneficio, tutti i servizi sono stati raccolti in un testo unico, il nuovo Regolamento Generale Assistenza. Approvato nel 2023, il Regolamento tiene conto delle trasformazioni sociali di natura demografica e del mutamento del mercato del lavoro. Tra le principali novità, il sussidio per la non autosufficienza per iscritti e pensionati, erogato come assegno mensile a vita.</w:t>
      </w:r>
    </w:p>
    <w:p w14:paraId="1C3F3F77" w14:textId="4D346B6A" w:rsidR="007B71C3" w:rsidRDefault="00070DD8" w:rsidP="00B23B34">
      <w:pPr>
        <w:jc w:val="both"/>
        <w:rPr>
          <w:rFonts w:ascii="Times New Roman" w:hAnsi="Times New Roman" w:cs="Calibri"/>
          <w:kern w:val="0"/>
          <w:lang w:eastAsia="ar-SA"/>
          <w14:ligatures w14:val="none"/>
        </w:rPr>
      </w:pP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>“Inarcassa continua a rafforzare il proprio impegno verso il sostegno e lo sviluppo dell’economia reale italiana attraverso investimenti mirati e strategici” ha commentato il Presidente Giuseppe Santoro. Questo si riflette verso iniziative che non solo assicurano un futuro certo ai propri iscritti, ma promuovono anche la crescita economica, l'innovazione e la sostenibilità a livello nazionale.</w:t>
      </w:r>
      <w:r w:rsidR="00004B7D" w:rsidRPr="00B23B34">
        <w:rPr>
          <w:rFonts w:ascii="Times New Roman" w:hAnsi="Times New Roman" w:cs="Calibri"/>
          <w:kern w:val="0"/>
          <w:lang w:eastAsia="ar-SA"/>
          <w14:ligatures w14:val="none"/>
        </w:rPr>
        <w:t xml:space="preserve"> </w:t>
      </w: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>“Il nostro impegno non si fermerà qui. Continueremo a esplorare nuove opportunità per migliorare le prestazioni e i servizi offerti e per contribuire ulteriormente alla costruzione di una società più equa e sostenibile, per i nostri iscritti naturalmente, ma anche per il sistema Paese”.</w:t>
      </w:r>
    </w:p>
    <w:p w14:paraId="4CFDAE7A" w14:textId="77777777" w:rsidR="00B23B34" w:rsidRPr="00B23B34" w:rsidRDefault="00B23B34" w:rsidP="00B23B34">
      <w:pPr>
        <w:jc w:val="both"/>
        <w:rPr>
          <w:rFonts w:ascii="Times New Roman" w:hAnsi="Times New Roman" w:cs="Calibri"/>
          <w:kern w:val="0"/>
          <w:lang w:eastAsia="ar-SA"/>
          <w14:ligatures w14:val="none"/>
        </w:rPr>
      </w:pPr>
    </w:p>
    <w:p w14:paraId="5A10EE5D" w14:textId="0064A5BE" w:rsidR="00B23B34" w:rsidRPr="00B23B34" w:rsidRDefault="00B23B34" w:rsidP="00B23B34">
      <w:pPr>
        <w:jc w:val="both"/>
        <w:rPr>
          <w:sz w:val="24"/>
          <w:szCs w:val="24"/>
        </w:rPr>
      </w:pPr>
      <w:r w:rsidRPr="00B23B34">
        <w:rPr>
          <w:rFonts w:ascii="Times New Roman" w:hAnsi="Times New Roman" w:cs="Calibri"/>
          <w:kern w:val="0"/>
          <w:lang w:eastAsia="ar-SA"/>
          <w14:ligatures w14:val="none"/>
        </w:rPr>
        <w:t>Roma, 15 luglio 2024</w:t>
      </w:r>
    </w:p>
    <w:sectPr w:rsidR="00B23B34" w:rsidRPr="00B23B34" w:rsidSect="00B23B34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9663" w14:textId="77777777" w:rsidR="000B67F7" w:rsidRDefault="000B67F7" w:rsidP="00611029">
      <w:pPr>
        <w:spacing w:after="0" w:line="240" w:lineRule="auto"/>
      </w:pPr>
      <w:r>
        <w:separator/>
      </w:r>
    </w:p>
  </w:endnote>
  <w:endnote w:type="continuationSeparator" w:id="0">
    <w:p w14:paraId="47867D9C" w14:textId="77777777" w:rsidR="000B67F7" w:rsidRDefault="000B67F7" w:rsidP="0061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DE29" w14:textId="17FE045C" w:rsidR="00B23B34" w:rsidRDefault="00B23B34" w:rsidP="00B23B34">
    <w:pPr>
      <w:pStyle w:val="Pidipagina"/>
    </w:pPr>
    <w:r>
      <w:t xml:space="preserve">Inarcassa - Ufficio Comunicazione e Relazioni Esterne </w:t>
    </w:r>
    <w:r>
      <w:br/>
      <w:t xml:space="preserve">Responsabile: </w:t>
    </w:r>
    <w:r>
      <w:t>Benedetta Pinto Pacelli</w:t>
    </w:r>
    <w:r>
      <w:t xml:space="preserve">  - ufficiostampa@inarcassa.it</w:t>
    </w:r>
  </w:p>
  <w:p w14:paraId="6499ADEB" w14:textId="77777777" w:rsidR="00B23B34" w:rsidRDefault="00B23B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B41D" w14:textId="77777777" w:rsidR="000B67F7" w:rsidRDefault="000B67F7" w:rsidP="00611029">
      <w:pPr>
        <w:spacing w:after="0" w:line="240" w:lineRule="auto"/>
      </w:pPr>
      <w:r>
        <w:separator/>
      </w:r>
    </w:p>
  </w:footnote>
  <w:footnote w:type="continuationSeparator" w:id="0">
    <w:p w14:paraId="2326C000" w14:textId="77777777" w:rsidR="000B67F7" w:rsidRDefault="000B67F7" w:rsidP="00611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BD"/>
    <w:rsid w:val="00004B7D"/>
    <w:rsid w:val="000070F1"/>
    <w:rsid w:val="00007D38"/>
    <w:rsid w:val="0001077B"/>
    <w:rsid w:val="00013741"/>
    <w:rsid w:val="0002454C"/>
    <w:rsid w:val="00030B94"/>
    <w:rsid w:val="00030C15"/>
    <w:rsid w:val="0003545B"/>
    <w:rsid w:val="00040878"/>
    <w:rsid w:val="000432FB"/>
    <w:rsid w:val="00043330"/>
    <w:rsid w:val="0006237D"/>
    <w:rsid w:val="000637EF"/>
    <w:rsid w:val="00065074"/>
    <w:rsid w:val="00067F10"/>
    <w:rsid w:val="00070DD8"/>
    <w:rsid w:val="00071E34"/>
    <w:rsid w:val="00074F51"/>
    <w:rsid w:val="000750CC"/>
    <w:rsid w:val="000758DD"/>
    <w:rsid w:val="00076376"/>
    <w:rsid w:val="00080C86"/>
    <w:rsid w:val="00082DE3"/>
    <w:rsid w:val="00084499"/>
    <w:rsid w:val="00085F4C"/>
    <w:rsid w:val="0009334D"/>
    <w:rsid w:val="00095F10"/>
    <w:rsid w:val="000962B4"/>
    <w:rsid w:val="000A3BC9"/>
    <w:rsid w:val="000B23D3"/>
    <w:rsid w:val="000B2947"/>
    <w:rsid w:val="000B60D4"/>
    <w:rsid w:val="000B67F7"/>
    <w:rsid w:val="000C65C3"/>
    <w:rsid w:val="000D2217"/>
    <w:rsid w:val="000D2C2C"/>
    <w:rsid w:val="000D4098"/>
    <w:rsid w:val="000D599B"/>
    <w:rsid w:val="000E4A67"/>
    <w:rsid w:val="000E5901"/>
    <w:rsid w:val="000E5F30"/>
    <w:rsid w:val="000F1A92"/>
    <w:rsid w:val="000F743A"/>
    <w:rsid w:val="001045BD"/>
    <w:rsid w:val="0010635D"/>
    <w:rsid w:val="00106605"/>
    <w:rsid w:val="001101CC"/>
    <w:rsid w:val="0011046C"/>
    <w:rsid w:val="001140B3"/>
    <w:rsid w:val="00115A64"/>
    <w:rsid w:val="001160A2"/>
    <w:rsid w:val="001213E7"/>
    <w:rsid w:val="00125257"/>
    <w:rsid w:val="00141D6C"/>
    <w:rsid w:val="00142646"/>
    <w:rsid w:val="001439AE"/>
    <w:rsid w:val="00146D9F"/>
    <w:rsid w:val="00147F2A"/>
    <w:rsid w:val="00152202"/>
    <w:rsid w:val="001528C1"/>
    <w:rsid w:val="00154C8C"/>
    <w:rsid w:val="00161C0A"/>
    <w:rsid w:val="00165189"/>
    <w:rsid w:val="00175ADB"/>
    <w:rsid w:val="00182EC7"/>
    <w:rsid w:val="00183C64"/>
    <w:rsid w:val="00185A5E"/>
    <w:rsid w:val="0018745C"/>
    <w:rsid w:val="001916D8"/>
    <w:rsid w:val="00191C9D"/>
    <w:rsid w:val="001A54F7"/>
    <w:rsid w:val="001A6D19"/>
    <w:rsid w:val="001A7092"/>
    <w:rsid w:val="001C1177"/>
    <w:rsid w:val="001D0301"/>
    <w:rsid w:val="001E49A2"/>
    <w:rsid w:val="00202BFF"/>
    <w:rsid w:val="00206A83"/>
    <w:rsid w:val="002137B5"/>
    <w:rsid w:val="00224758"/>
    <w:rsid w:val="002249D1"/>
    <w:rsid w:val="00225278"/>
    <w:rsid w:val="00226619"/>
    <w:rsid w:val="002269B8"/>
    <w:rsid w:val="00232884"/>
    <w:rsid w:val="002335B6"/>
    <w:rsid w:val="00237B58"/>
    <w:rsid w:val="00243B7D"/>
    <w:rsid w:val="0025174D"/>
    <w:rsid w:val="002519D9"/>
    <w:rsid w:val="00257E59"/>
    <w:rsid w:val="002624A5"/>
    <w:rsid w:val="002645F0"/>
    <w:rsid w:val="0027078B"/>
    <w:rsid w:val="0027746C"/>
    <w:rsid w:val="00281840"/>
    <w:rsid w:val="0028560C"/>
    <w:rsid w:val="00294886"/>
    <w:rsid w:val="002A01BE"/>
    <w:rsid w:val="002A2E58"/>
    <w:rsid w:val="002B487B"/>
    <w:rsid w:val="002B5B6D"/>
    <w:rsid w:val="002C2FE5"/>
    <w:rsid w:val="002C3F31"/>
    <w:rsid w:val="002C6A66"/>
    <w:rsid w:val="002D001C"/>
    <w:rsid w:val="002D3881"/>
    <w:rsid w:val="002E1F67"/>
    <w:rsid w:val="002E6602"/>
    <w:rsid w:val="002F5307"/>
    <w:rsid w:val="002F5875"/>
    <w:rsid w:val="00301410"/>
    <w:rsid w:val="00301512"/>
    <w:rsid w:val="00302895"/>
    <w:rsid w:val="00303C90"/>
    <w:rsid w:val="00307AF8"/>
    <w:rsid w:val="00314165"/>
    <w:rsid w:val="003152E2"/>
    <w:rsid w:val="003152EA"/>
    <w:rsid w:val="00315F3D"/>
    <w:rsid w:val="00342C68"/>
    <w:rsid w:val="00342CA3"/>
    <w:rsid w:val="00356920"/>
    <w:rsid w:val="003619D9"/>
    <w:rsid w:val="00362673"/>
    <w:rsid w:val="00364CC2"/>
    <w:rsid w:val="00380066"/>
    <w:rsid w:val="0038353B"/>
    <w:rsid w:val="003A5ADA"/>
    <w:rsid w:val="003A75B8"/>
    <w:rsid w:val="003B6359"/>
    <w:rsid w:val="003B7AAD"/>
    <w:rsid w:val="003C324A"/>
    <w:rsid w:val="003C5116"/>
    <w:rsid w:val="003C757F"/>
    <w:rsid w:val="003D0D65"/>
    <w:rsid w:val="003D4075"/>
    <w:rsid w:val="003D4B96"/>
    <w:rsid w:val="003D7397"/>
    <w:rsid w:val="003D7F8E"/>
    <w:rsid w:val="003E16CC"/>
    <w:rsid w:val="003E4204"/>
    <w:rsid w:val="003E56F0"/>
    <w:rsid w:val="003E5D10"/>
    <w:rsid w:val="003E5DCB"/>
    <w:rsid w:val="003E6BD2"/>
    <w:rsid w:val="003E6BED"/>
    <w:rsid w:val="003F07EB"/>
    <w:rsid w:val="003F2D8F"/>
    <w:rsid w:val="003F62F5"/>
    <w:rsid w:val="003F63AF"/>
    <w:rsid w:val="003F6455"/>
    <w:rsid w:val="00406C8C"/>
    <w:rsid w:val="00415806"/>
    <w:rsid w:val="0042369D"/>
    <w:rsid w:val="004303DE"/>
    <w:rsid w:val="0043287E"/>
    <w:rsid w:val="00432FD2"/>
    <w:rsid w:val="004347A1"/>
    <w:rsid w:val="00436C4F"/>
    <w:rsid w:val="00440C85"/>
    <w:rsid w:val="00441FA6"/>
    <w:rsid w:val="0044267F"/>
    <w:rsid w:val="004443DA"/>
    <w:rsid w:val="0044709A"/>
    <w:rsid w:val="004506CD"/>
    <w:rsid w:val="00455F11"/>
    <w:rsid w:val="00470A2B"/>
    <w:rsid w:val="00470E48"/>
    <w:rsid w:val="004735BE"/>
    <w:rsid w:val="0047368C"/>
    <w:rsid w:val="0048183B"/>
    <w:rsid w:val="00481864"/>
    <w:rsid w:val="004978D5"/>
    <w:rsid w:val="004A123E"/>
    <w:rsid w:val="004A4564"/>
    <w:rsid w:val="004A6132"/>
    <w:rsid w:val="004B6144"/>
    <w:rsid w:val="004E2B67"/>
    <w:rsid w:val="004E43CF"/>
    <w:rsid w:val="004E68E9"/>
    <w:rsid w:val="004F0D78"/>
    <w:rsid w:val="004F3F80"/>
    <w:rsid w:val="004F6273"/>
    <w:rsid w:val="00504C56"/>
    <w:rsid w:val="005059EC"/>
    <w:rsid w:val="005110E7"/>
    <w:rsid w:val="0051402C"/>
    <w:rsid w:val="00520052"/>
    <w:rsid w:val="00527E28"/>
    <w:rsid w:val="00530D0D"/>
    <w:rsid w:val="00532F6A"/>
    <w:rsid w:val="005412FC"/>
    <w:rsid w:val="005418EB"/>
    <w:rsid w:val="005526EA"/>
    <w:rsid w:val="00555B3C"/>
    <w:rsid w:val="005562A4"/>
    <w:rsid w:val="00556B64"/>
    <w:rsid w:val="00560FE6"/>
    <w:rsid w:val="005611C8"/>
    <w:rsid w:val="00563205"/>
    <w:rsid w:val="00565E52"/>
    <w:rsid w:val="00566FC6"/>
    <w:rsid w:val="00567A19"/>
    <w:rsid w:val="00577B2B"/>
    <w:rsid w:val="00580A20"/>
    <w:rsid w:val="0058361E"/>
    <w:rsid w:val="00590D48"/>
    <w:rsid w:val="00592487"/>
    <w:rsid w:val="005B1498"/>
    <w:rsid w:val="005B3EC1"/>
    <w:rsid w:val="005C0534"/>
    <w:rsid w:val="005C5B75"/>
    <w:rsid w:val="005C7B02"/>
    <w:rsid w:val="005D7B2C"/>
    <w:rsid w:val="005E33C3"/>
    <w:rsid w:val="005E4962"/>
    <w:rsid w:val="005E535A"/>
    <w:rsid w:val="005F3BD3"/>
    <w:rsid w:val="00605FBF"/>
    <w:rsid w:val="00611028"/>
    <w:rsid w:val="00611029"/>
    <w:rsid w:val="0062499E"/>
    <w:rsid w:val="00632C8F"/>
    <w:rsid w:val="00635B35"/>
    <w:rsid w:val="00636B92"/>
    <w:rsid w:val="00640358"/>
    <w:rsid w:val="00640CA5"/>
    <w:rsid w:val="00641E18"/>
    <w:rsid w:val="00642793"/>
    <w:rsid w:val="00642C86"/>
    <w:rsid w:val="0064462F"/>
    <w:rsid w:val="00645193"/>
    <w:rsid w:val="006534AF"/>
    <w:rsid w:val="0066311A"/>
    <w:rsid w:val="00664E5C"/>
    <w:rsid w:val="006814F8"/>
    <w:rsid w:val="00683EDD"/>
    <w:rsid w:val="00684F6E"/>
    <w:rsid w:val="00692943"/>
    <w:rsid w:val="006A2B07"/>
    <w:rsid w:val="006A475E"/>
    <w:rsid w:val="006A51F9"/>
    <w:rsid w:val="006A7177"/>
    <w:rsid w:val="006A7F54"/>
    <w:rsid w:val="006B696C"/>
    <w:rsid w:val="006C4253"/>
    <w:rsid w:val="006D4A3F"/>
    <w:rsid w:val="006D7DA2"/>
    <w:rsid w:val="006E2DBD"/>
    <w:rsid w:val="006E63DC"/>
    <w:rsid w:val="006F059D"/>
    <w:rsid w:val="006F4018"/>
    <w:rsid w:val="006F68D9"/>
    <w:rsid w:val="00704300"/>
    <w:rsid w:val="00705170"/>
    <w:rsid w:val="00710AE5"/>
    <w:rsid w:val="0071142E"/>
    <w:rsid w:val="00713979"/>
    <w:rsid w:val="00716B5D"/>
    <w:rsid w:val="00717492"/>
    <w:rsid w:val="00731F77"/>
    <w:rsid w:val="007336DA"/>
    <w:rsid w:val="007349E6"/>
    <w:rsid w:val="007502EC"/>
    <w:rsid w:val="007516D4"/>
    <w:rsid w:val="00762892"/>
    <w:rsid w:val="00765A41"/>
    <w:rsid w:val="0076648D"/>
    <w:rsid w:val="00775807"/>
    <w:rsid w:val="007812BB"/>
    <w:rsid w:val="00781B77"/>
    <w:rsid w:val="0079347A"/>
    <w:rsid w:val="00796551"/>
    <w:rsid w:val="00796FEF"/>
    <w:rsid w:val="00797CCC"/>
    <w:rsid w:val="007A0D37"/>
    <w:rsid w:val="007A13F2"/>
    <w:rsid w:val="007A49FB"/>
    <w:rsid w:val="007B06D9"/>
    <w:rsid w:val="007B0D6E"/>
    <w:rsid w:val="007B71C3"/>
    <w:rsid w:val="007C3B7A"/>
    <w:rsid w:val="007D48E3"/>
    <w:rsid w:val="007D7B61"/>
    <w:rsid w:val="007E1E1A"/>
    <w:rsid w:val="007F0B64"/>
    <w:rsid w:val="007F273C"/>
    <w:rsid w:val="007F2D6A"/>
    <w:rsid w:val="007F3687"/>
    <w:rsid w:val="007F3962"/>
    <w:rsid w:val="007F4509"/>
    <w:rsid w:val="007F74DD"/>
    <w:rsid w:val="0080073E"/>
    <w:rsid w:val="0080730E"/>
    <w:rsid w:val="00810BD8"/>
    <w:rsid w:val="00825131"/>
    <w:rsid w:val="008267E4"/>
    <w:rsid w:val="00827ABD"/>
    <w:rsid w:val="00832D2D"/>
    <w:rsid w:val="00834570"/>
    <w:rsid w:val="0083652E"/>
    <w:rsid w:val="008533C2"/>
    <w:rsid w:val="008536C9"/>
    <w:rsid w:val="00854EF6"/>
    <w:rsid w:val="00854FE6"/>
    <w:rsid w:val="00856677"/>
    <w:rsid w:val="008633FD"/>
    <w:rsid w:val="0086504A"/>
    <w:rsid w:val="00865FB6"/>
    <w:rsid w:val="008732D7"/>
    <w:rsid w:val="008756B9"/>
    <w:rsid w:val="00877E4A"/>
    <w:rsid w:val="00883CEE"/>
    <w:rsid w:val="00884393"/>
    <w:rsid w:val="00884A0A"/>
    <w:rsid w:val="00885414"/>
    <w:rsid w:val="00891829"/>
    <w:rsid w:val="0089356F"/>
    <w:rsid w:val="00895FE5"/>
    <w:rsid w:val="008A02DC"/>
    <w:rsid w:val="008A5D6C"/>
    <w:rsid w:val="008B4311"/>
    <w:rsid w:val="008B7DEE"/>
    <w:rsid w:val="008C06C9"/>
    <w:rsid w:val="008C43DB"/>
    <w:rsid w:val="008D5620"/>
    <w:rsid w:val="008D714E"/>
    <w:rsid w:val="008D7EAC"/>
    <w:rsid w:val="008E5B38"/>
    <w:rsid w:val="008E77B2"/>
    <w:rsid w:val="00901F71"/>
    <w:rsid w:val="00910717"/>
    <w:rsid w:val="009118A0"/>
    <w:rsid w:val="00916686"/>
    <w:rsid w:val="009235D7"/>
    <w:rsid w:val="00924B44"/>
    <w:rsid w:val="00927757"/>
    <w:rsid w:val="00930D99"/>
    <w:rsid w:val="00931218"/>
    <w:rsid w:val="00935260"/>
    <w:rsid w:val="00936153"/>
    <w:rsid w:val="009422AC"/>
    <w:rsid w:val="0095215D"/>
    <w:rsid w:val="00973D0E"/>
    <w:rsid w:val="009740E2"/>
    <w:rsid w:val="009826BC"/>
    <w:rsid w:val="00984458"/>
    <w:rsid w:val="00985E29"/>
    <w:rsid w:val="00994C84"/>
    <w:rsid w:val="00994F53"/>
    <w:rsid w:val="009971A9"/>
    <w:rsid w:val="009A1300"/>
    <w:rsid w:val="009A38CF"/>
    <w:rsid w:val="009A457F"/>
    <w:rsid w:val="009B028E"/>
    <w:rsid w:val="009B2D81"/>
    <w:rsid w:val="009B4F9F"/>
    <w:rsid w:val="009C18D5"/>
    <w:rsid w:val="009C3A88"/>
    <w:rsid w:val="009C438B"/>
    <w:rsid w:val="009C4BFE"/>
    <w:rsid w:val="009D28B4"/>
    <w:rsid w:val="009E12EF"/>
    <w:rsid w:val="009F672E"/>
    <w:rsid w:val="00A02499"/>
    <w:rsid w:val="00A04D03"/>
    <w:rsid w:val="00A06738"/>
    <w:rsid w:val="00A20380"/>
    <w:rsid w:val="00A21430"/>
    <w:rsid w:val="00A24D4A"/>
    <w:rsid w:val="00A379F8"/>
    <w:rsid w:val="00A40713"/>
    <w:rsid w:val="00A413F4"/>
    <w:rsid w:val="00A43DAC"/>
    <w:rsid w:val="00A55BD1"/>
    <w:rsid w:val="00A5603C"/>
    <w:rsid w:val="00A56E67"/>
    <w:rsid w:val="00A61C7D"/>
    <w:rsid w:val="00A61DE0"/>
    <w:rsid w:val="00A636C3"/>
    <w:rsid w:val="00A63A4D"/>
    <w:rsid w:val="00A67D06"/>
    <w:rsid w:val="00A71CAE"/>
    <w:rsid w:val="00A72596"/>
    <w:rsid w:val="00A76F14"/>
    <w:rsid w:val="00A85321"/>
    <w:rsid w:val="00A865BC"/>
    <w:rsid w:val="00A87E71"/>
    <w:rsid w:val="00AC623F"/>
    <w:rsid w:val="00AD15A3"/>
    <w:rsid w:val="00AD3D4B"/>
    <w:rsid w:val="00AD57CE"/>
    <w:rsid w:val="00AE4A8E"/>
    <w:rsid w:val="00AF61B5"/>
    <w:rsid w:val="00AF6291"/>
    <w:rsid w:val="00B027F1"/>
    <w:rsid w:val="00B03E6D"/>
    <w:rsid w:val="00B0626D"/>
    <w:rsid w:val="00B12C35"/>
    <w:rsid w:val="00B13BAB"/>
    <w:rsid w:val="00B17512"/>
    <w:rsid w:val="00B22AFD"/>
    <w:rsid w:val="00B23B34"/>
    <w:rsid w:val="00B2455B"/>
    <w:rsid w:val="00B43747"/>
    <w:rsid w:val="00B456AD"/>
    <w:rsid w:val="00B4613C"/>
    <w:rsid w:val="00B54F0F"/>
    <w:rsid w:val="00B61F90"/>
    <w:rsid w:val="00B653B0"/>
    <w:rsid w:val="00B67BD2"/>
    <w:rsid w:val="00B73E2C"/>
    <w:rsid w:val="00B75935"/>
    <w:rsid w:val="00B7709F"/>
    <w:rsid w:val="00B823C2"/>
    <w:rsid w:val="00B83A21"/>
    <w:rsid w:val="00B84590"/>
    <w:rsid w:val="00BA29FC"/>
    <w:rsid w:val="00BA4795"/>
    <w:rsid w:val="00BB7817"/>
    <w:rsid w:val="00BC5FC3"/>
    <w:rsid w:val="00BC7319"/>
    <w:rsid w:val="00BD46DB"/>
    <w:rsid w:val="00BE2D7D"/>
    <w:rsid w:val="00BF21E0"/>
    <w:rsid w:val="00BF673B"/>
    <w:rsid w:val="00C035BC"/>
    <w:rsid w:val="00C04A21"/>
    <w:rsid w:val="00C10CE3"/>
    <w:rsid w:val="00C2390C"/>
    <w:rsid w:val="00C2757F"/>
    <w:rsid w:val="00C317DA"/>
    <w:rsid w:val="00C33D82"/>
    <w:rsid w:val="00C413F5"/>
    <w:rsid w:val="00C576ED"/>
    <w:rsid w:val="00C65F35"/>
    <w:rsid w:val="00C66664"/>
    <w:rsid w:val="00C71E85"/>
    <w:rsid w:val="00C72075"/>
    <w:rsid w:val="00C82286"/>
    <w:rsid w:val="00C85FF8"/>
    <w:rsid w:val="00C97BCC"/>
    <w:rsid w:val="00CA11EB"/>
    <w:rsid w:val="00CA23AB"/>
    <w:rsid w:val="00CA42B1"/>
    <w:rsid w:val="00CB0998"/>
    <w:rsid w:val="00CB4A09"/>
    <w:rsid w:val="00CC5B6E"/>
    <w:rsid w:val="00CC7590"/>
    <w:rsid w:val="00CD6B64"/>
    <w:rsid w:val="00CD723F"/>
    <w:rsid w:val="00CE14D4"/>
    <w:rsid w:val="00CE1F77"/>
    <w:rsid w:val="00CE4551"/>
    <w:rsid w:val="00CE6B56"/>
    <w:rsid w:val="00CE7D9E"/>
    <w:rsid w:val="00CF7CB8"/>
    <w:rsid w:val="00D1359F"/>
    <w:rsid w:val="00D14C4D"/>
    <w:rsid w:val="00D15843"/>
    <w:rsid w:val="00D15D99"/>
    <w:rsid w:val="00D16B63"/>
    <w:rsid w:val="00D17A6D"/>
    <w:rsid w:val="00D212E0"/>
    <w:rsid w:val="00D24B6B"/>
    <w:rsid w:val="00D2605B"/>
    <w:rsid w:val="00D31075"/>
    <w:rsid w:val="00D431F5"/>
    <w:rsid w:val="00D50B48"/>
    <w:rsid w:val="00D5428C"/>
    <w:rsid w:val="00D57104"/>
    <w:rsid w:val="00D63B8E"/>
    <w:rsid w:val="00D662E3"/>
    <w:rsid w:val="00D672DA"/>
    <w:rsid w:val="00D729A0"/>
    <w:rsid w:val="00D76AFD"/>
    <w:rsid w:val="00D82861"/>
    <w:rsid w:val="00D95202"/>
    <w:rsid w:val="00DB0F57"/>
    <w:rsid w:val="00DB24B1"/>
    <w:rsid w:val="00DB735B"/>
    <w:rsid w:val="00DC323E"/>
    <w:rsid w:val="00DD1735"/>
    <w:rsid w:val="00DE5473"/>
    <w:rsid w:val="00DE7A56"/>
    <w:rsid w:val="00DF3BD6"/>
    <w:rsid w:val="00E006FD"/>
    <w:rsid w:val="00E15B53"/>
    <w:rsid w:val="00E2303E"/>
    <w:rsid w:val="00E23711"/>
    <w:rsid w:val="00E24221"/>
    <w:rsid w:val="00E305B2"/>
    <w:rsid w:val="00E335E2"/>
    <w:rsid w:val="00E33FA9"/>
    <w:rsid w:val="00E3433B"/>
    <w:rsid w:val="00E37385"/>
    <w:rsid w:val="00E40AD1"/>
    <w:rsid w:val="00E4368D"/>
    <w:rsid w:val="00E46543"/>
    <w:rsid w:val="00E5187E"/>
    <w:rsid w:val="00E57EC6"/>
    <w:rsid w:val="00E634A9"/>
    <w:rsid w:val="00E64135"/>
    <w:rsid w:val="00E6418D"/>
    <w:rsid w:val="00E742FE"/>
    <w:rsid w:val="00E81BA0"/>
    <w:rsid w:val="00E8268A"/>
    <w:rsid w:val="00E95192"/>
    <w:rsid w:val="00EA61F1"/>
    <w:rsid w:val="00EB1036"/>
    <w:rsid w:val="00EB247E"/>
    <w:rsid w:val="00EB4CF1"/>
    <w:rsid w:val="00EB5103"/>
    <w:rsid w:val="00EC3745"/>
    <w:rsid w:val="00ED0CCE"/>
    <w:rsid w:val="00EE2E51"/>
    <w:rsid w:val="00EE3E30"/>
    <w:rsid w:val="00EE609A"/>
    <w:rsid w:val="00EE6A0D"/>
    <w:rsid w:val="00EE731A"/>
    <w:rsid w:val="00EF09A0"/>
    <w:rsid w:val="00EF103E"/>
    <w:rsid w:val="00EF218D"/>
    <w:rsid w:val="00EF66B1"/>
    <w:rsid w:val="00EF7ED8"/>
    <w:rsid w:val="00F0653A"/>
    <w:rsid w:val="00F0793F"/>
    <w:rsid w:val="00F2054B"/>
    <w:rsid w:val="00F22A55"/>
    <w:rsid w:val="00F35223"/>
    <w:rsid w:val="00F3550F"/>
    <w:rsid w:val="00F46696"/>
    <w:rsid w:val="00F5026D"/>
    <w:rsid w:val="00F50DA7"/>
    <w:rsid w:val="00F535B3"/>
    <w:rsid w:val="00F57143"/>
    <w:rsid w:val="00F6754A"/>
    <w:rsid w:val="00F67A40"/>
    <w:rsid w:val="00F67B70"/>
    <w:rsid w:val="00F71081"/>
    <w:rsid w:val="00F83409"/>
    <w:rsid w:val="00F9185E"/>
    <w:rsid w:val="00F97372"/>
    <w:rsid w:val="00F974F2"/>
    <w:rsid w:val="00FA3626"/>
    <w:rsid w:val="00FB1372"/>
    <w:rsid w:val="00FB3BF4"/>
    <w:rsid w:val="00FB3F76"/>
    <w:rsid w:val="00FB73FB"/>
    <w:rsid w:val="00FC47D9"/>
    <w:rsid w:val="00FD525F"/>
    <w:rsid w:val="00FE10AB"/>
    <w:rsid w:val="00FE130A"/>
    <w:rsid w:val="00FE1B55"/>
    <w:rsid w:val="00FE7143"/>
    <w:rsid w:val="00FF1AAE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7397"/>
  <w15:chartTrackingRefBased/>
  <w15:docId w15:val="{5058E7FD-C361-4AA2-9F27-80D236F4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78B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33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34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71E34"/>
    <w:pPr>
      <w:spacing w:after="0" w:line="240" w:lineRule="auto"/>
    </w:pPr>
  </w:style>
  <w:style w:type="paragraph" w:styleId="Revisione">
    <w:name w:val="Revision"/>
    <w:hidden/>
    <w:uiPriority w:val="99"/>
    <w:semiHidden/>
    <w:rsid w:val="00F535B3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57E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7EC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7E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E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EC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1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02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611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0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28BF-7059-47B7-BB74-FFEF6DCB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Pinto Pacelli</dc:creator>
  <cp:keywords/>
  <dc:description/>
  <cp:lastModifiedBy>Alessandra Tolloy</cp:lastModifiedBy>
  <cp:revision>4</cp:revision>
  <dcterms:created xsi:type="dcterms:W3CDTF">2024-07-12T10:05:00Z</dcterms:created>
  <dcterms:modified xsi:type="dcterms:W3CDTF">2024-07-15T08:39:00Z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-106378766</vt:i4>
  </property>
</Properties>
</file>