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835" w:rsidRDefault="00C13D39" w:rsidP="00043835">
      <w:pPr>
        <w:spacing w:after="0" w:line="240" w:lineRule="auto"/>
        <w:jc w:val="center"/>
        <w:rPr>
          <w:sz w:val="24"/>
          <w:szCs w:val="24"/>
        </w:rPr>
      </w:pPr>
      <w:r>
        <w:rPr>
          <w:noProof/>
          <w:lang w:eastAsia="it-IT"/>
        </w:rPr>
        <w:drawing>
          <wp:anchor distT="0" distB="0" distL="114300" distR="114300" simplePos="0" relativeHeight="251662336" behindDoc="0" locked="0" layoutInCell="1" allowOverlap="1" wp14:anchorId="07821C27" wp14:editId="257EAB35">
            <wp:simplePos x="0" y="0"/>
            <wp:positionH relativeFrom="column">
              <wp:posOffset>5071745</wp:posOffset>
            </wp:positionH>
            <wp:positionV relativeFrom="paragraph">
              <wp:posOffset>126365</wp:posOffset>
            </wp:positionV>
            <wp:extent cx="1473200" cy="59372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231" b="-1"/>
                    <a:stretch/>
                  </pic:blipFill>
                  <pic:spPr bwMode="auto">
                    <a:xfrm>
                      <a:off x="0" y="0"/>
                      <a:ext cx="1473200" cy="593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F470E" w:rsidRDefault="00C13D39" w:rsidP="007F470E">
      <w:pPr>
        <w:numPr>
          <w:ilvl w:val="0"/>
          <w:numId w:val="1"/>
        </w:numPr>
        <w:spacing w:after="120" w:line="480" w:lineRule="auto"/>
      </w:pPr>
      <w:r>
        <w:rPr>
          <w:noProof/>
          <w:lang w:eastAsia="it-IT"/>
        </w:rPr>
        <w:drawing>
          <wp:anchor distT="0" distB="0" distL="114300" distR="114300" simplePos="0" relativeHeight="251657216" behindDoc="1" locked="0" layoutInCell="1" allowOverlap="1" wp14:anchorId="3359A82F" wp14:editId="1195E3A0">
            <wp:simplePos x="0" y="0"/>
            <wp:positionH relativeFrom="column">
              <wp:posOffset>3161030</wp:posOffset>
            </wp:positionH>
            <wp:positionV relativeFrom="paragraph">
              <wp:posOffset>33020</wp:posOffset>
            </wp:positionV>
            <wp:extent cx="1638300" cy="606425"/>
            <wp:effectExtent l="0" t="0" r="0" b="3175"/>
            <wp:wrapNone/>
            <wp:docPr id="4" name="Immagin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606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1312" behindDoc="0" locked="0" layoutInCell="1" allowOverlap="1" wp14:anchorId="3E4A2EB7" wp14:editId="3EEF0829">
            <wp:simplePos x="0" y="0"/>
            <wp:positionH relativeFrom="column">
              <wp:posOffset>872490</wp:posOffset>
            </wp:positionH>
            <wp:positionV relativeFrom="paragraph">
              <wp:posOffset>30480</wp:posOffset>
            </wp:positionV>
            <wp:extent cx="2070100" cy="457200"/>
            <wp:effectExtent l="0" t="0" r="6350" b="0"/>
            <wp:wrapNone/>
            <wp:docPr id="6" name="Immagine 6" descr="C:\Users\a.tolloy\Desktop\Logo_definitvo_contesto 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olloy\Desktop\Logo_definitvo_contesto 20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01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6AF">
        <w:rPr>
          <w:noProof/>
          <w:lang w:eastAsia="it-IT"/>
        </w:rPr>
        <w:drawing>
          <wp:anchor distT="0" distB="0" distL="114300" distR="114300" simplePos="0" relativeHeight="251656192" behindDoc="1" locked="0" layoutInCell="1" allowOverlap="1" wp14:anchorId="7318D306" wp14:editId="1A648DFC">
            <wp:simplePos x="0" y="0"/>
            <wp:positionH relativeFrom="margin">
              <wp:posOffset>-22860</wp:posOffset>
            </wp:positionH>
            <wp:positionV relativeFrom="paragraph">
              <wp:posOffset>10795</wp:posOffset>
            </wp:positionV>
            <wp:extent cx="609600" cy="594360"/>
            <wp:effectExtent l="0" t="0" r="0" b="0"/>
            <wp:wrapNone/>
            <wp:docPr id="2" name="Immagin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70E">
        <w:tab/>
      </w:r>
    </w:p>
    <w:p w:rsidR="00474D20" w:rsidRDefault="00474D20" w:rsidP="00043835">
      <w:pPr>
        <w:pStyle w:val="Titolo2"/>
        <w:rPr>
          <w:sz w:val="24"/>
        </w:rPr>
      </w:pPr>
    </w:p>
    <w:p w:rsidR="007F470E" w:rsidRDefault="007F470E" w:rsidP="00043835">
      <w:pPr>
        <w:pStyle w:val="Titolo2"/>
        <w:rPr>
          <w:sz w:val="22"/>
          <w:szCs w:val="22"/>
        </w:rPr>
      </w:pPr>
    </w:p>
    <w:p w:rsidR="00043835" w:rsidRPr="0081738F" w:rsidRDefault="00043835" w:rsidP="00043835">
      <w:pPr>
        <w:pStyle w:val="Titolo2"/>
        <w:rPr>
          <w:sz w:val="22"/>
          <w:szCs w:val="22"/>
        </w:rPr>
      </w:pPr>
      <w:bookmarkStart w:id="0" w:name="_GoBack"/>
      <w:bookmarkEnd w:id="0"/>
      <w:r w:rsidRPr="0081738F">
        <w:rPr>
          <w:sz w:val="22"/>
          <w:szCs w:val="22"/>
        </w:rPr>
        <w:t>COMUNICATO STAMPA</w:t>
      </w:r>
    </w:p>
    <w:p w:rsidR="00AF55B8" w:rsidRPr="00320058" w:rsidRDefault="007F470E" w:rsidP="00320058">
      <w:pPr>
        <w:pStyle w:val="Corpotesto"/>
        <w:spacing w:after="0" w:line="240" w:lineRule="auto"/>
        <w:jc w:val="center"/>
        <w:rPr>
          <w:rFonts w:ascii="Times New Roman" w:eastAsia="Times New Roman" w:hAnsi="Times New Roman"/>
          <w:b/>
          <w:color w:val="990033"/>
          <w:lang w:eastAsia="ar-SA"/>
        </w:rPr>
      </w:pPr>
      <w:r w:rsidRPr="00320058">
        <w:rPr>
          <w:rFonts w:ascii="Times New Roman" w:eastAsia="Times New Roman" w:hAnsi="Times New Roman"/>
          <w:b/>
          <w:color w:val="990033"/>
          <w:lang w:eastAsia="ar-SA"/>
        </w:rPr>
        <w:t xml:space="preserve">CODICE APPALTI: LE CASSE TECNICHE </w:t>
      </w:r>
      <w:r w:rsidR="001D6908" w:rsidRPr="00320058">
        <w:rPr>
          <w:rFonts w:ascii="Times New Roman" w:eastAsia="Times New Roman" w:hAnsi="Times New Roman"/>
          <w:b/>
          <w:color w:val="990033"/>
          <w:lang w:eastAsia="ar-SA"/>
        </w:rPr>
        <w:t>ALLERTANO IL GOVERNO</w:t>
      </w:r>
    </w:p>
    <w:p w:rsidR="00320058" w:rsidRDefault="00320058" w:rsidP="00320058">
      <w:pPr>
        <w:pStyle w:val="Corpotesto"/>
        <w:spacing w:after="0" w:line="240" w:lineRule="auto"/>
        <w:jc w:val="both"/>
        <w:rPr>
          <w:rFonts w:ascii="Times New Roman" w:hAnsi="Times New Roman"/>
        </w:rPr>
      </w:pPr>
    </w:p>
    <w:p w:rsidR="00730BC3" w:rsidRPr="00B778E5" w:rsidRDefault="00AE6FB7" w:rsidP="00CA1EEA">
      <w:pPr>
        <w:pStyle w:val="Corpotesto"/>
        <w:spacing w:after="0" w:line="240" w:lineRule="auto"/>
        <w:jc w:val="both"/>
        <w:rPr>
          <w:rStyle w:val="Enfasigrassetto"/>
          <w:rFonts w:ascii="Times New Roman" w:hAnsi="Times New Roman"/>
          <w:b w:val="0"/>
          <w:color w:val="000000"/>
        </w:rPr>
      </w:pPr>
      <w:r w:rsidRPr="00B778E5">
        <w:rPr>
          <w:rFonts w:ascii="Times New Roman" w:hAnsi="Times New Roman"/>
        </w:rPr>
        <w:t xml:space="preserve">Con una lettera </w:t>
      </w:r>
      <w:r w:rsidR="00216143" w:rsidRPr="00B778E5">
        <w:rPr>
          <w:rFonts w:ascii="Times New Roman" w:hAnsi="Times New Roman"/>
        </w:rPr>
        <w:t>urgente inviata al governo</w:t>
      </w:r>
      <w:r w:rsidRPr="00B778E5">
        <w:rPr>
          <w:rFonts w:ascii="Times New Roman" w:hAnsi="Times New Roman"/>
        </w:rPr>
        <w:t>, l</w:t>
      </w:r>
      <w:r w:rsidR="007F470E" w:rsidRPr="00B778E5">
        <w:rPr>
          <w:rFonts w:ascii="Times New Roman" w:hAnsi="Times New Roman"/>
        </w:rPr>
        <w:t>e Casse Tecniche aderenti all’</w:t>
      </w:r>
      <w:proofErr w:type="spellStart"/>
      <w:r w:rsidR="007F470E" w:rsidRPr="00B778E5">
        <w:rPr>
          <w:rFonts w:ascii="Times New Roman" w:hAnsi="Times New Roman"/>
        </w:rPr>
        <w:t>Adepp</w:t>
      </w:r>
      <w:proofErr w:type="spellEnd"/>
      <w:r w:rsidR="007F470E" w:rsidRPr="00B778E5">
        <w:rPr>
          <w:rFonts w:ascii="Times New Roman" w:hAnsi="Times New Roman"/>
        </w:rPr>
        <w:t xml:space="preserve"> - </w:t>
      </w:r>
      <w:proofErr w:type="spellStart"/>
      <w:r w:rsidR="007F470E" w:rsidRPr="00B778E5">
        <w:rPr>
          <w:rFonts w:ascii="Times New Roman" w:hAnsi="Times New Roman"/>
          <w:b/>
        </w:rPr>
        <w:t>Inarcassa</w:t>
      </w:r>
      <w:proofErr w:type="spellEnd"/>
      <w:r w:rsidR="007F470E" w:rsidRPr="00B778E5">
        <w:rPr>
          <w:rFonts w:ascii="Times New Roman" w:hAnsi="Times New Roman"/>
        </w:rPr>
        <w:t xml:space="preserve">, Cassa Nazionale di Previdenza ed Assistenza per gli Ingegneri ed Architetti Liberi Professionisti, </w:t>
      </w:r>
      <w:r w:rsidR="007F470E" w:rsidRPr="00B778E5">
        <w:rPr>
          <w:rFonts w:ascii="Times New Roman" w:hAnsi="Times New Roman"/>
          <w:b/>
        </w:rPr>
        <w:t>CIPAG</w:t>
      </w:r>
      <w:r w:rsidR="007F470E" w:rsidRPr="00B778E5">
        <w:rPr>
          <w:rFonts w:ascii="Times New Roman" w:hAnsi="Times New Roman"/>
        </w:rPr>
        <w:t xml:space="preserve">, Cassa Italiana Previdenza e Assistenza Geometri, </w:t>
      </w:r>
      <w:r w:rsidR="007F470E" w:rsidRPr="00B778E5">
        <w:rPr>
          <w:rFonts w:ascii="Times New Roman" w:hAnsi="Times New Roman"/>
          <w:b/>
        </w:rPr>
        <w:t>EPAP</w:t>
      </w:r>
      <w:r w:rsidR="007F470E" w:rsidRPr="00B778E5">
        <w:rPr>
          <w:rFonts w:ascii="Times New Roman" w:hAnsi="Times New Roman"/>
        </w:rPr>
        <w:t xml:space="preserve">, </w:t>
      </w:r>
      <w:r w:rsidR="007F470E" w:rsidRPr="00B778E5">
        <w:rPr>
          <w:rStyle w:val="Enfasigrassetto"/>
          <w:rFonts w:ascii="Times New Roman" w:hAnsi="Times New Roman"/>
          <w:b w:val="0"/>
        </w:rPr>
        <w:t xml:space="preserve">Ente di Previdenza ed Assistenza </w:t>
      </w:r>
      <w:proofErr w:type="spellStart"/>
      <w:r w:rsidR="007F470E" w:rsidRPr="00B778E5">
        <w:rPr>
          <w:rStyle w:val="Enfasigrassetto"/>
          <w:rFonts w:ascii="Times New Roman" w:hAnsi="Times New Roman"/>
          <w:b w:val="0"/>
        </w:rPr>
        <w:t>Pluricategoriale</w:t>
      </w:r>
      <w:proofErr w:type="spellEnd"/>
      <w:r w:rsidR="007F470E" w:rsidRPr="00B778E5">
        <w:rPr>
          <w:rStyle w:val="Enfasigrassetto"/>
          <w:rFonts w:ascii="Times New Roman" w:hAnsi="Times New Roman"/>
        </w:rPr>
        <w:t xml:space="preserve">, </w:t>
      </w:r>
      <w:r w:rsidR="007F470E" w:rsidRPr="00B778E5">
        <w:rPr>
          <w:rFonts w:ascii="Times New Roman" w:hAnsi="Times New Roman"/>
          <w:b/>
        </w:rPr>
        <w:t>EPPI</w:t>
      </w:r>
      <w:r w:rsidR="007F470E" w:rsidRPr="00B778E5">
        <w:rPr>
          <w:rFonts w:ascii="Times New Roman" w:hAnsi="Times New Roman"/>
        </w:rPr>
        <w:t>, Ente di Previdenza dei Periti Industriali e dei Periti Industriali Laureati</w:t>
      </w:r>
      <w:r w:rsidRPr="00B778E5">
        <w:rPr>
          <w:rFonts w:ascii="Times New Roman" w:hAnsi="Times New Roman"/>
        </w:rPr>
        <w:t xml:space="preserve"> - </w:t>
      </w:r>
      <w:r w:rsidR="00216143" w:rsidRPr="00B778E5">
        <w:rPr>
          <w:rFonts w:ascii="Times New Roman" w:hAnsi="Times New Roman"/>
        </w:rPr>
        <w:t>hanno chiesto</w:t>
      </w:r>
      <w:r w:rsidRPr="00B778E5">
        <w:rPr>
          <w:rFonts w:ascii="Times New Roman" w:hAnsi="Times New Roman"/>
          <w:color w:val="000000"/>
        </w:rPr>
        <w:t xml:space="preserve"> di ottenere, </w:t>
      </w:r>
      <w:r w:rsidR="00730BC3" w:rsidRPr="00B778E5">
        <w:rPr>
          <w:rFonts w:ascii="Times New Roman" w:hAnsi="Times New Roman"/>
          <w:color w:val="000000"/>
        </w:rPr>
        <w:t>nel quadro</w:t>
      </w:r>
      <w:r w:rsidRPr="00B778E5">
        <w:rPr>
          <w:rFonts w:ascii="Times New Roman" w:hAnsi="Times New Roman"/>
          <w:color w:val="000000"/>
        </w:rPr>
        <w:t xml:space="preserve"> della </w:t>
      </w:r>
      <w:r w:rsidRPr="00B778E5">
        <w:rPr>
          <w:rStyle w:val="Enfasigrassetto"/>
          <w:rFonts w:ascii="Times New Roman" w:hAnsi="Times New Roman"/>
          <w:b w:val="0"/>
          <w:color w:val="000000"/>
        </w:rPr>
        <w:t xml:space="preserve">prevista adozione </w:t>
      </w:r>
      <w:r w:rsidR="00216143" w:rsidRPr="00B778E5">
        <w:rPr>
          <w:rStyle w:val="Enfasigrassetto"/>
          <w:rFonts w:ascii="Times New Roman" w:hAnsi="Times New Roman"/>
          <w:b w:val="0"/>
          <w:color w:val="000000"/>
        </w:rPr>
        <w:t xml:space="preserve">delle </w:t>
      </w:r>
      <w:r w:rsidRPr="00B778E5">
        <w:rPr>
          <w:rFonts w:ascii="Times New Roman" w:hAnsi="Times New Roman"/>
          <w:color w:val="000000"/>
        </w:rPr>
        <w:t>L</w:t>
      </w:r>
      <w:r w:rsidRPr="00B778E5">
        <w:rPr>
          <w:rStyle w:val="Enfasigrassetto"/>
          <w:rFonts w:ascii="Times New Roman" w:hAnsi="Times New Roman"/>
          <w:b w:val="0"/>
          <w:color w:val="000000"/>
        </w:rPr>
        <w:t>inee guida dell’ANAC</w:t>
      </w:r>
      <w:r w:rsidR="00730BC3" w:rsidRPr="00B778E5">
        <w:rPr>
          <w:rStyle w:val="Enfasigrassetto"/>
          <w:rFonts w:ascii="Times New Roman" w:hAnsi="Times New Roman"/>
          <w:b w:val="0"/>
          <w:color w:val="000000"/>
        </w:rPr>
        <w:t xml:space="preserve"> </w:t>
      </w:r>
      <w:r w:rsidR="001D6908" w:rsidRPr="00B778E5">
        <w:rPr>
          <w:rStyle w:val="Enfasigrassetto"/>
          <w:rFonts w:ascii="Times New Roman" w:hAnsi="Times New Roman"/>
          <w:b w:val="0"/>
          <w:color w:val="000000"/>
        </w:rPr>
        <w:t>in fase di elaborazione</w:t>
      </w:r>
      <w:r w:rsidRPr="00B778E5">
        <w:rPr>
          <w:rStyle w:val="Enfasigrassetto"/>
          <w:rFonts w:ascii="Times New Roman" w:hAnsi="Times New Roman"/>
          <w:b w:val="0"/>
          <w:color w:val="000000"/>
        </w:rPr>
        <w:t xml:space="preserve">, le necessarie integrazioni </w:t>
      </w:r>
      <w:r w:rsidR="00193B43" w:rsidRPr="00B778E5">
        <w:rPr>
          <w:rStyle w:val="Enfasigrassetto"/>
          <w:rFonts w:ascii="Times New Roman" w:hAnsi="Times New Roman"/>
          <w:b w:val="0"/>
          <w:color w:val="000000"/>
        </w:rPr>
        <w:t xml:space="preserve">alle norme </w:t>
      </w:r>
      <w:r w:rsidR="001D6908" w:rsidRPr="00B778E5">
        <w:rPr>
          <w:rStyle w:val="Enfasigrassetto"/>
          <w:rFonts w:ascii="Times New Roman" w:hAnsi="Times New Roman"/>
          <w:b w:val="0"/>
          <w:color w:val="000000"/>
        </w:rPr>
        <w:t>pre</w:t>
      </w:r>
      <w:r w:rsidR="00193B43" w:rsidRPr="00B778E5">
        <w:rPr>
          <w:rStyle w:val="Enfasigrassetto"/>
          <w:rFonts w:ascii="Times New Roman" w:hAnsi="Times New Roman"/>
          <w:b w:val="0"/>
          <w:color w:val="000000"/>
        </w:rPr>
        <w:t>viste</w:t>
      </w:r>
      <w:r w:rsidR="001D6908" w:rsidRPr="00B778E5">
        <w:rPr>
          <w:rStyle w:val="Enfasigrassetto"/>
          <w:rFonts w:ascii="Times New Roman" w:hAnsi="Times New Roman"/>
          <w:b w:val="0"/>
          <w:color w:val="000000"/>
        </w:rPr>
        <w:t xml:space="preserve"> nel </w:t>
      </w:r>
      <w:proofErr w:type="spellStart"/>
      <w:r w:rsidR="007102ED" w:rsidRPr="00B778E5">
        <w:rPr>
          <w:rStyle w:val="Enfasigrassetto"/>
          <w:rFonts w:ascii="Times New Roman" w:hAnsi="Times New Roman"/>
          <w:b w:val="0"/>
          <w:color w:val="000000"/>
        </w:rPr>
        <w:t>D</w:t>
      </w:r>
      <w:r w:rsidR="009B1858" w:rsidRPr="00B778E5">
        <w:rPr>
          <w:rStyle w:val="Enfasigrassetto"/>
          <w:rFonts w:ascii="Times New Roman" w:hAnsi="Times New Roman"/>
          <w:b w:val="0"/>
          <w:color w:val="000000"/>
        </w:rPr>
        <w:t>l</w:t>
      </w:r>
      <w:r w:rsidR="007102ED" w:rsidRPr="00B778E5">
        <w:rPr>
          <w:rStyle w:val="Enfasigrassetto"/>
          <w:rFonts w:ascii="Times New Roman" w:hAnsi="Times New Roman"/>
          <w:b w:val="0"/>
          <w:color w:val="000000"/>
        </w:rPr>
        <w:t>gs</w:t>
      </w:r>
      <w:proofErr w:type="spellEnd"/>
      <w:r w:rsidR="001D6908" w:rsidRPr="00B778E5">
        <w:rPr>
          <w:rStyle w:val="Enfasigrassetto"/>
          <w:rFonts w:ascii="Times New Roman" w:hAnsi="Times New Roman"/>
          <w:b w:val="0"/>
          <w:color w:val="000000"/>
        </w:rPr>
        <w:t xml:space="preserve"> 50/2016</w:t>
      </w:r>
      <w:r w:rsidR="00193B43" w:rsidRPr="00B778E5">
        <w:rPr>
          <w:rStyle w:val="Enfasigrassetto"/>
          <w:rFonts w:ascii="Times New Roman" w:hAnsi="Times New Roman"/>
          <w:b w:val="0"/>
          <w:color w:val="000000"/>
        </w:rPr>
        <w:t xml:space="preserve"> sul nuovo </w:t>
      </w:r>
      <w:r w:rsidR="00730BC3" w:rsidRPr="00B778E5">
        <w:rPr>
          <w:rStyle w:val="Enfasigrassetto"/>
          <w:rFonts w:ascii="Times New Roman" w:hAnsi="Times New Roman"/>
          <w:b w:val="0"/>
          <w:color w:val="000000"/>
        </w:rPr>
        <w:t>C</w:t>
      </w:r>
      <w:r w:rsidR="00193B43" w:rsidRPr="00B778E5">
        <w:rPr>
          <w:rStyle w:val="Enfasigrassetto"/>
          <w:rFonts w:ascii="Times New Roman" w:hAnsi="Times New Roman"/>
          <w:b w:val="0"/>
          <w:color w:val="000000"/>
        </w:rPr>
        <w:t xml:space="preserve">odice dei </w:t>
      </w:r>
      <w:r w:rsidR="00730BC3" w:rsidRPr="00B778E5">
        <w:rPr>
          <w:rStyle w:val="Enfasigrassetto"/>
          <w:rFonts w:ascii="Times New Roman" w:hAnsi="Times New Roman"/>
          <w:b w:val="0"/>
          <w:color w:val="000000"/>
        </w:rPr>
        <w:t>C</w:t>
      </w:r>
      <w:r w:rsidR="00193B43" w:rsidRPr="00B778E5">
        <w:rPr>
          <w:rStyle w:val="Enfasigrassetto"/>
          <w:rFonts w:ascii="Times New Roman" w:hAnsi="Times New Roman"/>
          <w:b w:val="0"/>
          <w:color w:val="000000"/>
        </w:rPr>
        <w:t xml:space="preserve">ontratti </w:t>
      </w:r>
      <w:r w:rsidR="00730BC3" w:rsidRPr="00B778E5">
        <w:rPr>
          <w:rStyle w:val="Enfasigrassetto"/>
          <w:rFonts w:ascii="Times New Roman" w:hAnsi="Times New Roman"/>
          <w:b w:val="0"/>
          <w:color w:val="000000"/>
        </w:rPr>
        <w:t>P</w:t>
      </w:r>
      <w:r w:rsidR="00193B43" w:rsidRPr="00B778E5">
        <w:rPr>
          <w:rStyle w:val="Enfasigrassetto"/>
          <w:rFonts w:ascii="Times New Roman" w:hAnsi="Times New Roman"/>
          <w:b w:val="0"/>
          <w:color w:val="000000"/>
        </w:rPr>
        <w:t>ubblici</w:t>
      </w:r>
      <w:r w:rsidR="00CA1EEA" w:rsidRPr="00B778E5">
        <w:rPr>
          <w:rStyle w:val="Enfasigrassetto"/>
          <w:rFonts w:ascii="Times New Roman" w:hAnsi="Times New Roman"/>
          <w:b w:val="0"/>
          <w:color w:val="000000"/>
        </w:rPr>
        <w:t xml:space="preserve">. </w:t>
      </w:r>
    </w:p>
    <w:p w:rsidR="00730BC3" w:rsidRPr="000B32F3" w:rsidRDefault="00730BC3" w:rsidP="00CA1EEA">
      <w:pPr>
        <w:pStyle w:val="Corpotesto"/>
        <w:spacing w:after="0" w:line="240" w:lineRule="auto"/>
        <w:jc w:val="both"/>
        <w:rPr>
          <w:rStyle w:val="Enfasigrassetto"/>
          <w:rFonts w:ascii="Times New Roman" w:hAnsi="Times New Roman"/>
          <w:b w:val="0"/>
          <w:color w:val="000000"/>
          <w:sz w:val="16"/>
          <w:szCs w:val="16"/>
        </w:rPr>
      </w:pPr>
    </w:p>
    <w:p w:rsidR="00C13130" w:rsidRPr="00B778E5" w:rsidRDefault="00CA1EEA" w:rsidP="00CA1EEA">
      <w:pPr>
        <w:pStyle w:val="Corpotesto"/>
        <w:spacing w:after="0" w:line="240" w:lineRule="auto"/>
        <w:jc w:val="both"/>
        <w:rPr>
          <w:rStyle w:val="Enfasigrassetto"/>
          <w:rFonts w:ascii="Times New Roman" w:hAnsi="Times New Roman"/>
          <w:b w:val="0"/>
          <w:color w:val="000000"/>
        </w:rPr>
      </w:pPr>
      <w:r w:rsidRPr="00B778E5">
        <w:rPr>
          <w:rStyle w:val="Enfasigrassetto"/>
          <w:rFonts w:ascii="Times New Roman" w:hAnsi="Times New Roman"/>
          <w:b w:val="0"/>
          <w:color w:val="000000"/>
        </w:rPr>
        <w:t>Ci si prefigge con tali indicazioni di perseguire la salvaguardia dei saldi previdenziali attraverso</w:t>
      </w:r>
      <w:r w:rsidR="00ED429F" w:rsidRPr="00B778E5">
        <w:rPr>
          <w:rStyle w:val="Enfasigrassetto"/>
          <w:rFonts w:ascii="Times New Roman" w:hAnsi="Times New Roman"/>
          <w:b w:val="0"/>
          <w:color w:val="000000"/>
        </w:rPr>
        <w:t>:</w:t>
      </w:r>
    </w:p>
    <w:p w:rsidR="000B32F3" w:rsidRPr="000B32F3" w:rsidRDefault="000B32F3" w:rsidP="000B32F3">
      <w:pPr>
        <w:pStyle w:val="Corpotesto"/>
        <w:spacing w:after="0" w:line="240" w:lineRule="auto"/>
        <w:jc w:val="both"/>
        <w:rPr>
          <w:rStyle w:val="Enfasigrassetto"/>
          <w:rFonts w:ascii="Times New Roman" w:hAnsi="Times New Roman"/>
          <w:b w:val="0"/>
          <w:color w:val="000000"/>
          <w:sz w:val="16"/>
          <w:szCs w:val="16"/>
        </w:rPr>
      </w:pPr>
    </w:p>
    <w:p w:rsidR="00AE390F" w:rsidRPr="00B778E5" w:rsidRDefault="00ED429F" w:rsidP="00031285">
      <w:pPr>
        <w:numPr>
          <w:ilvl w:val="0"/>
          <w:numId w:val="6"/>
        </w:numPr>
        <w:spacing w:after="0" w:line="240" w:lineRule="auto"/>
        <w:jc w:val="both"/>
        <w:rPr>
          <w:rFonts w:ascii="Times New Roman" w:hAnsi="Times New Roman"/>
        </w:rPr>
      </w:pPr>
      <w:proofErr w:type="gramStart"/>
      <w:r w:rsidRPr="00B778E5">
        <w:rPr>
          <w:rStyle w:val="Enfasigrassetto"/>
          <w:rFonts w:ascii="Times New Roman" w:hAnsi="Times New Roman"/>
          <w:color w:val="000000"/>
        </w:rPr>
        <w:t>gli</w:t>
      </w:r>
      <w:proofErr w:type="gramEnd"/>
      <w:r w:rsidRPr="00B778E5">
        <w:rPr>
          <w:rStyle w:val="Enfasigrassetto"/>
          <w:rFonts w:ascii="Times New Roman" w:hAnsi="Times New Roman"/>
          <w:color w:val="000000"/>
        </w:rPr>
        <w:t xml:space="preserve"> o</w:t>
      </w:r>
      <w:r w:rsidR="001D6908" w:rsidRPr="00B778E5">
        <w:rPr>
          <w:rFonts w:ascii="Times New Roman" w:hAnsi="Times New Roman"/>
          <w:b/>
        </w:rPr>
        <w:t>bblighi contributivi delle società di professionisti e delle società di ingegneria.</w:t>
      </w:r>
      <w:r w:rsidR="000C2626" w:rsidRPr="00B778E5">
        <w:rPr>
          <w:rFonts w:ascii="Times New Roman" w:hAnsi="Times New Roman"/>
        </w:rPr>
        <w:t xml:space="preserve"> </w:t>
      </w:r>
      <w:r w:rsidR="00730BC3" w:rsidRPr="00B778E5">
        <w:rPr>
          <w:rFonts w:ascii="Times New Roman" w:hAnsi="Times New Roman"/>
        </w:rPr>
        <w:t>Si tratta di un tema di primaria importanza previdenziale poiché la nuova normativa ha omesso ogni riferimento al versamento del contributo integrativo del 4% da parte delle società di ingegneria e di professionisti</w:t>
      </w:r>
      <w:r w:rsidR="009B1858" w:rsidRPr="00B778E5">
        <w:t xml:space="preserve"> </w:t>
      </w:r>
      <w:r w:rsidR="009B1858" w:rsidRPr="00B778E5">
        <w:rPr>
          <w:rFonts w:ascii="Times New Roman" w:hAnsi="Times New Roman"/>
        </w:rPr>
        <w:t>all'ente previdenziale di riferimento</w:t>
      </w:r>
      <w:r w:rsidR="00730BC3" w:rsidRPr="00B778E5">
        <w:rPr>
          <w:rFonts w:ascii="Times New Roman" w:hAnsi="Times New Roman"/>
        </w:rPr>
        <w:t xml:space="preserve">.  </w:t>
      </w:r>
      <w:r w:rsidR="005C4AD3" w:rsidRPr="00B778E5">
        <w:rPr>
          <w:rFonts w:ascii="Times New Roman" w:hAnsi="Times New Roman"/>
        </w:rPr>
        <w:t xml:space="preserve">Le Casse </w:t>
      </w:r>
      <w:r w:rsidR="00DB56B0">
        <w:rPr>
          <w:rFonts w:ascii="Times New Roman" w:hAnsi="Times New Roman"/>
        </w:rPr>
        <w:t>T</w:t>
      </w:r>
      <w:r w:rsidR="005C4AD3" w:rsidRPr="00B778E5">
        <w:rPr>
          <w:rFonts w:ascii="Times New Roman" w:hAnsi="Times New Roman"/>
        </w:rPr>
        <w:t xml:space="preserve">ecniche sottolineano le gravi ricadute </w:t>
      </w:r>
      <w:r w:rsidR="009B1858" w:rsidRPr="00B778E5">
        <w:rPr>
          <w:rFonts w:ascii="Times New Roman" w:hAnsi="Times New Roman"/>
        </w:rPr>
        <w:t xml:space="preserve">del potenziale buco normativo di imponibilità dei corrispettivi di progettazione in capo alle Società e </w:t>
      </w:r>
      <w:r w:rsidRPr="00B778E5">
        <w:rPr>
          <w:rFonts w:ascii="Times New Roman" w:hAnsi="Times New Roman"/>
        </w:rPr>
        <w:t>all’effetto che esso è destinato a produrre</w:t>
      </w:r>
      <w:r w:rsidR="00AE390F" w:rsidRPr="00B778E5">
        <w:rPr>
          <w:rFonts w:ascii="Times New Roman" w:hAnsi="Times New Roman"/>
        </w:rPr>
        <w:t xml:space="preserve"> </w:t>
      </w:r>
      <w:r w:rsidR="005C4AD3" w:rsidRPr="00B778E5">
        <w:rPr>
          <w:rFonts w:ascii="Times New Roman" w:hAnsi="Times New Roman"/>
        </w:rPr>
        <w:t>sia sui bilanci sia sugli stessi saldi previdenziali</w:t>
      </w:r>
      <w:r w:rsidR="00AE390F" w:rsidRPr="00B778E5">
        <w:rPr>
          <w:rFonts w:ascii="Times New Roman" w:hAnsi="Times New Roman"/>
        </w:rPr>
        <w:t>.</w:t>
      </w:r>
      <w:r w:rsidR="005C4AD3" w:rsidRPr="00B778E5">
        <w:rPr>
          <w:rFonts w:ascii="Times New Roman" w:hAnsi="Times New Roman"/>
        </w:rPr>
        <w:t xml:space="preserve"> Le Casse </w:t>
      </w:r>
      <w:r w:rsidRPr="00B778E5">
        <w:rPr>
          <w:rFonts w:ascii="Times New Roman" w:hAnsi="Times New Roman"/>
        </w:rPr>
        <w:t xml:space="preserve">pertanto </w:t>
      </w:r>
      <w:r w:rsidR="005C4AD3" w:rsidRPr="00B778E5">
        <w:rPr>
          <w:rFonts w:ascii="Times New Roman" w:hAnsi="Times New Roman"/>
        </w:rPr>
        <w:t xml:space="preserve">chiedono che venga </w:t>
      </w:r>
      <w:r w:rsidR="00AE390F" w:rsidRPr="00B778E5">
        <w:rPr>
          <w:rFonts w:ascii="Times New Roman" w:hAnsi="Times New Roman"/>
        </w:rPr>
        <w:t xml:space="preserve">quanto prima </w:t>
      </w:r>
      <w:r w:rsidR="005C4AD3" w:rsidRPr="00B778E5">
        <w:rPr>
          <w:rFonts w:ascii="Times New Roman" w:hAnsi="Times New Roman"/>
        </w:rPr>
        <w:t>confermato con una norma di livello primario l’obbligo al pagamento del contributo da parte di tali strutture societarie</w:t>
      </w:r>
      <w:r w:rsidR="00AE390F" w:rsidRPr="00B778E5">
        <w:rPr>
          <w:rFonts w:ascii="Times New Roman" w:hAnsi="Times New Roman"/>
        </w:rPr>
        <w:t xml:space="preserve">, </w:t>
      </w:r>
      <w:r w:rsidRPr="00B778E5">
        <w:rPr>
          <w:rFonts w:ascii="Times New Roman" w:hAnsi="Times New Roman"/>
        </w:rPr>
        <w:t xml:space="preserve">anche al fine di garantire </w:t>
      </w:r>
      <w:r w:rsidR="00AE390F" w:rsidRPr="00B778E5">
        <w:rPr>
          <w:rFonts w:ascii="Times New Roman" w:hAnsi="Times New Roman"/>
        </w:rPr>
        <w:t>una uniforme applicazione</w:t>
      </w:r>
      <w:r w:rsidRPr="00B778E5">
        <w:rPr>
          <w:rFonts w:ascii="Times New Roman" w:hAnsi="Times New Roman"/>
        </w:rPr>
        <w:t xml:space="preserve"> </w:t>
      </w:r>
      <w:r w:rsidR="00AE390F" w:rsidRPr="00B778E5">
        <w:rPr>
          <w:rFonts w:ascii="Times New Roman" w:hAnsi="Times New Roman"/>
        </w:rPr>
        <w:t>normativa ed un equilibrato confronto concorrenziale tra i soggetti di cui all’art. 46 del nuovo Codice. L’attività professionale deve infatti essere considerata, a fini contributivi, oggettivamente al di là della forma giuridica di esercizio.</w:t>
      </w:r>
    </w:p>
    <w:p w:rsidR="00AE390F" w:rsidRPr="00B778E5" w:rsidRDefault="00AE390F" w:rsidP="00AE390F">
      <w:pPr>
        <w:pStyle w:val="Corpotesto"/>
        <w:spacing w:after="0" w:line="240" w:lineRule="auto"/>
        <w:ind w:left="720"/>
        <w:jc w:val="both"/>
        <w:rPr>
          <w:rFonts w:ascii="Times New Roman" w:hAnsi="Times New Roman"/>
        </w:rPr>
      </w:pPr>
    </w:p>
    <w:p w:rsidR="00CA1EEA" w:rsidRPr="00B778E5" w:rsidRDefault="00ED429F" w:rsidP="00DF2172">
      <w:pPr>
        <w:numPr>
          <w:ilvl w:val="0"/>
          <w:numId w:val="4"/>
        </w:numPr>
        <w:spacing w:after="0" w:line="240" w:lineRule="auto"/>
        <w:jc w:val="both"/>
        <w:rPr>
          <w:rFonts w:ascii="Times New Roman" w:hAnsi="Times New Roman"/>
        </w:rPr>
      </w:pPr>
      <w:proofErr w:type="gramStart"/>
      <w:r w:rsidRPr="00B778E5">
        <w:rPr>
          <w:rFonts w:ascii="Times New Roman" w:hAnsi="Times New Roman"/>
          <w:b/>
        </w:rPr>
        <w:t>l’i</w:t>
      </w:r>
      <w:r w:rsidR="00CA1EEA" w:rsidRPr="00B778E5">
        <w:rPr>
          <w:rFonts w:ascii="Times New Roman" w:hAnsi="Times New Roman"/>
          <w:b/>
        </w:rPr>
        <w:t>ntervento</w:t>
      </w:r>
      <w:proofErr w:type="gramEnd"/>
      <w:r w:rsidR="00CA1EEA" w:rsidRPr="00B778E5">
        <w:rPr>
          <w:rFonts w:ascii="Times New Roman" w:hAnsi="Times New Roman"/>
          <w:b/>
        </w:rPr>
        <w:t xml:space="preserve"> sostitutivo della Stazione Appaltante</w:t>
      </w:r>
      <w:r w:rsidR="00CA1EEA" w:rsidRPr="00B778E5">
        <w:rPr>
          <w:rFonts w:ascii="Times New Roman" w:hAnsi="Times New Roman"/>
        </w:rPr>
        <w:t xml:space="preserve">. </w:t>
      </w:r>
      <w:r w:rsidR="00F90146" w:rsidRPr="00B778E5">
        <w:rPr>
          <w:rFonts w:ascii="Times New Roman" w:hAnsi="Times New Roman"/>
        </w:rPr>
        <w:t>L</w:t>
      </w:r>
      <w:r w:rsidR="00CA1EEA" w:rsidRPr="00B778E5">
        <w:rPr>
          <w:rFonts w:ascii="Times New Roman" w:hAnsi="Times New Roman"/>
        </w:rPr>
        <w:t xml:space="preserve">’intervento sostitutivo, </w:t>
      </w:r>
      <w:r w:rsidR="00CA1EEA" w:rsidRPr="00B778E5">
        <w:rPr>
          <w:rFonts w:ascii="Times New Roman" w:hAnsi="Times New Roman"/>
          <w:bCs/>
        </w:rPr>
        <w:t>quale strumento</w:t>
      </w:r>
      <w:r w:rsidR="00CA1EEA" w:rsidRPr="00B778E5">
        <w:rPr>
          <w:rFonts w:ascii="Times New Roman" w:hAnsi="Times New Roman"/>
          <w:bCs/>
          <w:color w:val="333333"/>
        </w:rPr>
        <w:t xml:space="preserve"> alternativo all’inadempienza</w:t>
      </w:r>
      <w:r w:rsidR="00CA1EEA" w:rsidRPr="00B778E5">
        <w:rPr>
          <w:rFonts w:ascii="Times New Roman" w:hAnsi="Times New Roman"/>
          <w:color w:val="333333"/>
        </w:rPr>
        <w:t xml:space="preserve"> </w:t>
      </w:r>
      <w:r w:rsidR="00CA1EEA" w:rsidRPr="00B778E5">
        <w:rPr>
          <w:rFonts w:ascii="Times New Roman" w:hAnsi="Times New Roman"/>
          <w:bCs/>
          <w:color w:val="333333"/>
        </w:rPr>
        <w:t>contributiva</w:t>
      </w:r>
      <w:r w:rsidR="00F90146" w:rsidRPr="00B778E5">
        <w:rPr>
          <w:rFonts w:ascii="Times New Roman" w:hAnsi="Times New Roman"/>
          <w:bCs/>
          <w:color w:val="333333"/>
        </w:rPr>
        <w:t xml:space="preserve"> è stato finora consentito alle imprese e negato alle professioni. </w:t>
      </w:r>
      <w:r w:rsidR="00CA1EEA" w:rsidRPr="00B778E5">
        <w:rPr>
          <w:rFonts w:ascii="Times New Roman" w:hAnsi="Times New Roman"/>
        </w:rPr>
        <w:t xml:space="preserve">Le Casse </w:t>
      </w:r>
      <w:r w:rsidR="00BC10B0">
        <w:rPr>
          <w:rFonts w:ascii="Times New Roman" w:hAnsi="Times New Roman"/>
        </w:rPr>
        <w:t>T</w:t>
      </w:r>
      <w:r w:rsidR="00CA1EEA" w:rsidRPr="00B778E5">
        <w:rPr>
          <w:rFonts w:ascii="Times New Roman" w:hAnsi="Times New Roman"/>
        </w:rPr>
        <w:t xml:space="preserve">ecniche chiedono al Ministero delle Infrastrutture un intervento al fine di introdurre una esplicita norma </w:t>
      </w:r>
      <w:r w:rsidR="00F90146" w:rsidRPr="00B778E5">
        <w:rPr>
          <w:rFonts w:ascii="Times New Roman" w:hAnsi="Times New Roman"/>
        </w:rPr>
        <w:t xml:space="preserve">al fine di colmare tale asimmetria. </w:t>
      </w:r>
    </w:p>
    <w:p w:rsidR="000B32F3" w:rsidRPr="000B32F3" w:rsidRDefault="000B32F3" w:rsidP="000B32F3">
      <w:pPr>
        <w:pStyle w:val="Corpotesto"/>
        <w:spacing w:after="0" w:line="240" w:lineRule="auto"/>
        <w:jc w:val="both"/>
        <w:rPr>
          <w:rStyle w:val="Enfasigrassetto"/>
          <w:rFonts w:ascii="Times New Roman" w:hAnsi="Times New Roman"/>
          <w:b w:val="0"/>
          <w:color w:val="000000"/>
          <w:sz w:val="16"/>
          <w:szCs w:val="16"/>
        </w:rPr>
      </w:pPr>
    </w:p>
    <w:p w:rsidR="00CA1EEA" w:rsidRPr="00B778E5" w:rsidRDefault="00CA1EEA" w:rsidP="00320058">
      <w:pPr>
        <w:spacing w:after="0" w:line="240" w:lineRule="auto"/>
        <w:jc w:val="both"/>
        <w:rPr>
          <w:rFonts w:ascii="Times New Roman" w:hAnsi="Times New Roman"/>
        </w:rPr>
      </w:pPr>
      <w:r w:rsidRPr="00B778E5">
        <w:rPr>
          <w:rFonts w:ascii="Times New Roman" w:hAnsi="Times New Roman"/>
        </w:rPr>
        <w:t>Inoltre, interpretando lo spirito di legalità</w:t>
      </w:r>
      <w:r w:rsidR="00ED429F" w:rsidRPr="00B778E5">
        <w:rPr>
          <w:rFonts w:ascii="Times New Roman" w:hAnsi="Times New Roman"/>
        </w:rPr>
        <w:t xml:space="preserve"> previsto dal nuovo Codice degli appalti,</w:t>
      </w:r>
      <w:r w:rsidRPr="00B778E5">
        <w:rPr>
          <w:rFonts w:ascii="Times New Roman" w:hAnsi="Times New Roman"/>
        </w:rPr>
        <w:t xml:space="preserve"> le Casse </w:t>
      </w:r>
      <w:r w:rsidR="0041720F" w:rsidRPr="00B778E5">
        <w:rPr>
          <w:rFonts w:ascii="Times New Roman" w:hAnsi="Times New Roman"/>
        </w:rPr>
        <w:t xml:space="preserve">hanno </w:t>
      </w:r>
      <w:r w:rsidR="00ED429F" w:rsidRPr="00B778E5">
        <w:rPr>
          <w:rFonts w:ascii="Times New Roman" w:hAnsi="Times New Roman"/>
        </w:rPr>
        <w:t>sollecitato il Governo ad adottare correttivi in materia di</w:t>
      </w:r>
      <w:r w:rsidRPr="00B778E5">
        <w:rPr>
          <w:rFonts w:ascii="Times New Roman" w:hAnsi="Times New Roman"/>
        </w:rPr>
        <w:t xml:space="preserve">: </w:t>
      </w:r>
    </w:p>
    <w:p w:rsidR="000B32F3" w:rsidRPr="000B32F3" w:rsidRDefault="000B32F3" w:rsidP="000B32F3">
      <w:pPr>
        <w:pStyle w:val="Corpotesto"/>
        <w:spacing w:after="0" w:line="240" w:lineRule="auto"/>
        <w:jc w:val="both"/>
        <w:rPr>
          <w:rStyle w:val="Enfasigrassetto"/>
          <w:rFonts w:ascii="Times New Roman" w:hAnsi="Times New Roman"/>
          <w:b w:val="0"/>
          <w:color w:val="000000"/>
          <w:sz w:val="16"/>
          <w:szCs w:val="16"/>
        </w:rPr>
      </w:pPr>
    </w:p>
    <w:p w:rsidR="00CA1EEA" w:rsidRPr="00B778E5" w:rsidRDefault="00CA1EEA" w:rsidP="00031285">
      <w:pPr>
        <w:numPr>
          <w:ilvl w:val="0"/>
          <w:numId w:val="5"/>
        </w:numPr>
        <w:spacing w:after="0" w:line="240" w:lineRule="auto"/>
        <w:jc w:val="both"/>
        <w:rPr>
          <w:rFonts w:ascii="Times New Roman" w:hAnsi="Times New Roman"/>
        </w:rPr>
      </w:pPr>
      <w:r w:rsidRPr="00B778E5">
        <w:rPr>
          <w:rFonts w:ascii="Times New Roman" w:hAnsi="Times New Roman"/>
          <w:b/>
        </w:rPr>
        <w:t>DURC e Certificato di Regolarità Contributiva</w:t>
      </w:r>
      <w:r w:rsidR="00ED429F" w:rsidRPr="00B778E5">
        <w:rPr>
          <w:rFonts w:ascii="Times New Roman" w:hAnsi="Times New Roman"/>
          <w:b/>
        </w:rPr>
        <w:t xml:space="preserve">. </w:t>
      </w:r>
      <w:r w:rsidRPr="00B778E5">
        <w:rPr>
          <w:rFonts w:ascii="Times New Roman" w:hAnsi="Times New Roman"/>
        </w:rPr>
        <w:t>E’ previsto che anche i servizi di ingegneria siano oggetto di gara. E’ previsto altresì che tali servizi vengano resi sempre sotto la responsabilità di un professionista abilitato anche nei casi in cui aggiudicataria risulti una società di ingegneria. I professionisti –</w:t>
      </w:r>
      <w:r w:rsidR="00ED429F" w:rsidRPr="00B778E5">
        <w:rPr>
          <w:rFonts w:ascii="Times New Roman" w:hAnsi="Times New Roman"/>
        </w:rPr>
        <w:t xml:space="preserve"> </w:t>
      </w:r>
      <w:r w:rsidRPr="00B778E5">
        <w:rPr>
          <w:rFonts w:ascii="Times New Roman" w:hAnsi="Times New Roman"/>
        </w:rPr>
        <w:t xml:space="preserve">quindi anche nella forma societaria – devono dimostrare la loro regolarità contributiva mediante il “certificato di regolarità contributiva”. Purtroppo la norma ha omesso tale attestazione, estendendo in questi casi particolari l’obbligo del </w:t>
      </w:r>
      <w:r w:rsidR="00950884">
        <w:rPr>
          <w:rFonts w:ascii="Times New Roman" w:hAnsi="Times New Roman"/>
        </w:rPr>
        <w:t xml:space="preserve">solo </w:t>
      </w:r>
      <w:r w:rsidRPr="00B778E5">
        <w:rPr>
          <w:rFonts w:ascii="Times New Roman" w:hAnsi="Times New Roman"/>
        </w:rPr>
        <w:t>DURC</w:t>
      </w:r>
      <w:r w:rsidR="00C6031D">
        <w:rPr>
          <w:rFonts w:ascii="Times New Roman" w:hAnsi="Times New Roman"/>
        </w:rPr>
        <w:t>,</w:t>
      </w:r>
      <w:r w:rsidRPr="00B778E5">
        <w:rPr>
          <w:rFonts w:ascii="Times New Roman" w:hAnsi="Times New Roman"/>
        </w:rPr>
        <w:t xml:space="preserve"> tipico per gli appaltatori di beni e/o </w:t>
      </w:r>
      <w:r w:rsidR="00BC10B0">
        <w:rPr>
          <w:rFonts w:ascii="Times New Roman" w:hAnsi="Times New Roman"/>
        </w:rPr>
        <w:t>servizi. Le Casse T</w:t>
      </w:r>
      <w:r w:rsidRPr="00B778E5">
        <w:rPr>
          <w:rFonts w:ascii="Times New Roman" w:hAnsi="Times New Roman"/>
        </w:rPr>
        <w:t xml:space="preserve">ecniche hanno pertanto chiesto di colmare tale lacuna. </w:t>
      </w:r>
    </w:p>
    <w:p w:rsidR="00CA1EEA" w:rsidRPr="000B32F3" w:rsidRDefault="00CA1EEA" w:rsidP="00CA1EEA">
      <w:pPr>
        <w:spacing w:after="0" w:line="240" w:lineRule="auto"/>
        <w:jc w:val="both"/>
        <w:rPr>
          <w:rFonts w:ascii="Times New Roman" w:hAnsi="Times New Roman"/>
          <w:b/>
          <w:sz w:val="16"/>
          <w:szCs w:val="16"/>
        </w:rPr>
      </w:pPr>
    </w:p>
    <w:p w:rsidR="00320058" w:rsidRPr="00B778E5" w:rsidRDefault="00AA50BC" w:rsidP="00DF2172">
      <w:pPr>
        <w:numPr>
          <w:ilvl w:val="0"/>
          <w:numId w:val="5"/>
        </w:numPr>
        <w:spacing w:after="0" w:line="240" w:lineRule="auto"/>
        <w:jc w:val="both"/>
        <w:rPr>
          <w:rFonts w:ascii="Times New Roman" w:hAnsi="Times New Roman"/>
        </w:rPr>
      </w:pPr>
      <w:r w:rsidRPr="00B778E5">
        <w:rPr>
          <w:rFonts w:ascii="Times New Roman" w:hAnsi="Times New Roman"/>
          <w:b/>
        </w:rPr>
        <w:t xml:space="preserve">Casellario delle società di ingegneria. </w:t>
      </w:r>
      <w:r w:rsidRPr="00B778E5">
        <w:rPr>
          <w:rFonts w:ascii="Times New Roman" w:hAnsi="Times New Roman"/>
        </w:rPr>
        <w:t xml:space="preserve">Le Casse auspicano </w:t>
      </w:r>
      <w:r w:rsidR="00CA1EEA" w:rsidRPr="00B778E5">
        <w:rPr>
          <w:rFonts w:ascii="Times New Roman" w:hAnsi="Times New Roman"/>
        </w:rPr>
        <w:t>l’introduzione di un processo autorizzativo nell’ambito del Casellario rivolto alle Società di Ingegneria. Esse infatti sin dalla loro costituzione, non sono sottoposte a processi di vigilanza da parte degli Ordini professionali, né dell’</w:t>
      </w:r>
      <w:r w:rsidR="00BC10B0">
        <w:rPr>
          <w:rFonts w:ascii="Times New Roman" w:hAnsi="Times New Roman"/>
        </w:rPr>
        <w:t xml:space="preserve">ANAC, né da parte di </w:t>
      </w:r>
      <w:proofErr w:type="spellStart"/>
      <w:r w:rsidR="00BC10B0">
        <w:rPr>
          <w:rFonts w:ascii="Times New Roman" w:hAnsi="Times New Roman"/>
        </w:rPr>
        <w:t>altra</w:t>
      </w:r>
      <w:proofErr w:type="spellEnd"/>
      <w:r w:rsidR="00BC10B0">
        <w:rPr>
          <w:rFonts w:ascii="Times New Roman" w:hAnsi="Times New Roman"/>
        </w:rPr>
        <w:t xml:space="preserve"> </w:t>
      </w:r>
      <w:r w:rsidR="00CA1EEA" w:rsidRPr="00B778E5">
        <w:rPr>
          <w:rFonts w:ascii="Times New Roman" w:hAnsi="Times New Roman"/>
        </w:rPr>
        <w:t xml:space="preserve">autorità. </w:t>
      </w:r>
    </w:p>
    <w:p w:rsidR="00CA1EEA" w:rsidRPr="000B32F3" w:rsidRDefault="00CA1EEA" w:rsidP="00320058">
      <w:pPr>
        <w:spacing w:after="0" w:line="240" w:lineRule="auto"/>
        <w:jc w:val="both"/>
        <w:rPr>
          <w:rFonts w:ascii="Times New Roman" w:hAnsi="Times New Roman"/>
          <w:b/>
          <w:sz w:val="16"/>
          <w:szCs w:val="16"/>
        </w:rPr>
      </w:pPr>
    </w:p>
    <w:p w:rsidR="008319D8" w:rsidRPr="00B778E5" w:rsidRDefault="008319D8" w:rsidP="00DF2172">
      <w:pPr>
        <w:numPr>
          <w:ilvl w:val="0"/>
          <w:numId w:val="5"/>
        </w:numPr>
        <w:spacing w:after="0" w:line="240" w:lineRule="auto"/>
        <w:jc w:val="both"/>
        <w:rPr>
          <w:rFonts w:ascii="Times New Roman" w:hAnsi="Times New Roman"/>
        </w:rPr>
      </w:pPr>
      <w:r w:rsidRPr="00B778E5">
        <w:rPr>
          <w:rFonts w:ascii="Times New Roman" w:hAnsi="Times New Roman"/>
          <w:b/>
        </w:rPr>
        <w:t>Banca dati nazionale degli operatori economici.</w:t>
      </w:r>
    </w:p>
    <w:p w:rsidR="004D0C50" w:rsidRDefault="00B80B60" w:rsidP="00DF2172">
      <w:pPr>
        <w:spacing w:after="0" w:line="240" w:lineRule="auto"/>
        <w:ind w:left="720"/>
        <w:jc w:val="both"/>
        <w:rPr>
          <w:rFonts w:ascii="Times New Roman" w:hAnsi="Times New Roman"/>
        </w:rPr>
      </w:pPr>
      <w:r w:rsidRPr="00B778E5">
        <w:rPr>
          <w:rFonts w:ascii="Times New Roman" w:hAnsi="Times New Roman"/>
        </w:rPr>
        <w:t>Infine</w:t>
      </w:r>
      <w:r w:rsidR="008319D8" w:rsidRPr="00B778E5">
        <w:rPr>
          <w:rFonts w:ascii="Times New Roman" w:hAnsi="Times New Roman"/>
        </w:rPr>
        <w:t xml:space="preserve">, in merito a quanto statuito dall’art. 81 del </w:t>
      </w:r>
      <w:proofErr w:type="spellStart"/>
      <w:r w:rsidR="008319D8" w:rsidRPr="00B778E5">
        <w:rPr>
          <w:rFonts w:ascii="Times New Roman" w:hAnsi="Times New Roman"/>
        </w:rPr>
        <w:t>D.Lgs</w:t>
      </w:r>
      <w:proofErr w:type="spellEnd"/>
      <w:r w:rsidR="008319D8" w:rsidRPr="00B778E5">
        <w:rPr>
          <w:rFonts w:ascii="Times New Roman" w:hAnsi="Times New Roman"/>
        </w:rPr>
        <w:t xml:space="preserve"> n. 50/2016 sulla futura Banca dati centralizzata, gestita dal Ministero delle infrastrutture e dei trasporti, denominata Banca dati nazionale degli operatori economici, le Casse Tecniche </w:t>
      </w:r>
      <w:r w:rsidR="000D0F29" w:rsidRPr="00B778E5">
        <w:rPr>
          <w:rFonts w:ascii="Times New Roman" w:hAnsi="Times New Roman"/>
        </w:rPr>
        <w:t xml:space="preserve">si sono rese disponibili </w:t>
      </w:r>
      <w:r w:rsidR="00A54CA9" w:rsidRPr="00B778E5">
        <w:rPr>
          <w:rFonts w:ascii="Times New Roman" w:hAnsi="Times New Roman"/>
        </w:rPr>
        <w:t xml:space="preserve">a </w:t>
      </w:r>
      <w:r w:rsidRPr="00B778E5">
        <w:rPr>
          <w:rFonts w:ascii="Times New Roman" w:hAnsi="Times New Roman"/>
        </w:rPr>
        <w:t xml:space="preserve">collaborare con il Ministero e a </w:t>
      </w:r>
      <w:r w:rsidR="000D0F29" w:rsidRPr="00B778E5">
        <w:rPr>
          <w:rFonts w:ascii="Times New Roman" w:hAnsi="Times New Roman"/>
        </w:rPr>
        <w:t xml:space="preserve">ad ogni utile approfondimento, in forza delle precedenti Convenzioni stipulate con AVCP. </w:t>
      </w:r>
    </w:p>
    <w:p w:rsidR="000B32F3" w:rsidRDefault="000B32F3" w:rsidP="00DF2172">
      <w:pPr>
        <w:spacing w:after="0" w:line="240" w:lineRule="auto"/>
        <w:ind w:left="720"/>
        <w:jc w:val="both"/>
        <w:rPr>
          <w:rFonts w:ascii="Times New Roman" w:hAnsi="Times New Roman"/>
        </w:rPr>
      </w:pPr>
    </w:p>
    <w:p w:rsidR="000B32F3" w:rsidRDefault="000B32F3" w:rsidP="000B32F3">
      <w:pPr>
        <w:spacing w:after="0" w:line="240" w:lineRule="auto"/>
        <w:jc w:val="both"/>
        <w:rPr>
          <w:rFonts w:ascii="Times New Roman" w:hAnsi="Times New Roman"/>
        </w:rPr>
      </w:pPr>
      <w:r>
        <w:rPr>
          <w:rFonts w:ascii="Times New Roman" w:hAnsi="Times New Roman"/>
        </w:rPr>
        <w:t>Roma, 1</w:t>
      </w:r>
      <w:r w:rsidR="005D3316">
        <w:rPr>
          <w:rFonts w:ascii="Times New Roman" w:hAnsi="Times New Roman"/>
        </w:rPr>
        <w:t>9</w:t>
      </w:r>
      <w:r>
        <w:rPr>
          <w:rFonts w:ascii="Times New Roman" w:hAnsi="Times New Roman"/>
        </w:rPr>
        <w:t xml:space="preserve"> maggio 2016</w:t>
      </w:r>
    </w:p>
    <w:sectPr w:rsidR="000B32F3" w:rsidSect="00B778E5">
      <w:footerReference w:type="default" r:id="rId12"/>
      <w:pgSz w:w="12240" w:h="15840"/>
      <w:pgMar w:top="284" w:right="900" w:bottom="1191" w:left="993"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CEC" w:rsidRDefault="00031CEC" w:rsidP="00311C79">
      <w:pPr>
        <w:spacing w:after="0" w:line="240" w:lineRule="auto"/>
      </w:pPr>
      <w:r>
        <w:separator/>
      </w:r>
    </w:p>
  </w:endnote>
  <w:endnote w:type="continuationSeparator" w:id="0">
    <w:p w:rsidR="00031CEC" w:rsidRDefault="00031CEC" w:rsidP="0031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2F3" w:rsidRDefault="000B32F3" w:rsidP="000B32F3">
    <w:pPr>
      <w:pStyle w:val="Pidipagina"/>
      <w:spacing w:after="0" w:line="240" w:lineRule="auto"/>
    </w:pPr>
    <w:proofErr w:type="spellStart"/>
    <w:r w:rsidRPr="00C7376D">
      <w:t>Inarcassa</w:t>
    </w:r>
    <w:proofErr w:type="spellEnd"/>
    <w:r w:rsidRPr="00C7376D">
      <w:t xml:space="preserve"> - Ufficio Comunicazione e Relazioni Esterne </w:t>
    </w:r>
    <w:r w:rsidRPr="00C7376D">
      <w:br/>
      <w:t xml:space="preserve">Responsabile: Silvia </w:t>
    </w:r>
    <w:proofErr w:type="spellStart"/>
    <w:proofErr w:type="gramStart"/>
    <w:r w:rsidRPr="00C7376D">
      <w:t>Pellicciari</w:t>
    </w:r>
    <w:proofErr w:type="spellEnd"/>
    <w:r w:rsidRPr="00C7376D">
      <w:t xml:space="preserve">  -</w:t>
    </w:r>
    <w:proofErr w:type="gramEnd"/>
    <w:r w:rsidRPr="00C7376D">
      <w:t xml:space="preserve"> Tel. 06 852744</w:t>
    </w:r>
    <w:r>
      <w:t>12 - ufficiostampa@inarcassa.it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CEC" w:rsidRDefault="00031CEC" w:rsidP="00311C79">
      <w:pPr>
        <w:spacing w:after="0" w:line="240" w:lineRule="auto"/>
      </w:pPr>
      <w:r>
        <w:separator/>
      </w:r>
    </w:p>
  </w:footnote>
  <w:footnote w:type="continuationSeparator" w:id="0">
    <w:p w:rsidR="00031CEC" w:rsidRDefault="00031CEC" w:rsidP="00311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lfaen" w:hAnsi="Sylfaen" w:cs="Sylfaen"/>
      </w:rPr>
    </w:lvl>
    <w:lvl w:ilvl="1">
      <w:start w:val="1"/>
      <w:numFmt w:val="none"/>
      <w:pStyle w:val="Titolo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B42C08"/>
    <w:multiLevelType w:val="hybridMultilevel"/>
    <w:tmpl w:val="75A02010"/>
    <w:lvl w:ilvl="0" w:tplc="04163A7E">
      <w:start w:val="1"/>
      <w:numFmt w:val="decimal"/>
      <w:lvlText w:val="%1."/>
      <w:lvlJc w:val="left"/>
      <w:pPr>
        <w:ind w:left="720" w:hanging="360"/>
      </w:pPr>
      <w:rPr>
        <w:rFonts w:ascii="Calibri" w:hAnsi="Calibri"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D67098"/>
    <w:multiLevelType w:val="hybridMultilevel"/>
    <w:tmpl w:val="92463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5C466C"/>
    <w:multiLevelType w:val="hybridMultilevel"/>
    <w:tmpl w:val="1EF603F6"/>
    <w:lvl w:ilvl="0" w:tplc="04100011">
      <w:start w:val="1"/>
      <w:numFmt w:val="decimal"/>
      <w:lvlText w:val="%1)"/>
      <w:lvlJc w:val="left"/>
      <w:pPr>
        <w:ind w:left="121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9A2322F"/>
    <w:multiLevelType w:val="hybridMultilevel"/>
    <w:tmpl w:val="DB749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FC3420"/>
    <w:multiLevelType w:val="hybridMultilevel"/>
    <w:tmpl w:val="A9D62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283"/>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73"/>
    <w:rsid w:val="0002108C"/>
    <w:rsid w:val="00024226"/>
    <w:rsid w:val="00031285"/>
    <w:rsid w:val="00031CEC"/>
    <w:rsid w:val="00043835"/>
    <w:rsid w:val="00094A5D"/>
    <w:rsid w:val="000B32F3"/>
    <w:rsid w:val="000C2626"/>
    <w:rsid w:val="000D0F29"/>
    <w:rsid w:val="000E6D6A"/>
    <w:rsid w:val="00115D87"/>
    <w:rsid w:val="00164577"/>
    <w:rsid w:val="00193B43"/>
    <w:rsid w:val="001A6E8A"/>
    <w:rsid w:val="001D6908"/>
    <w:rsid w:val="0021300A"/>
    <w:rsid w:val="00214FEB"/>
    <w:rsid w:val="00216143"/>
    <w:rsid w:val="0025119E"/>
    <w:rsid w:val="00263C51"/>
    <w:rsid w:val="00274D02"/>
    <w:rsid w:val="00277FEE"/>
    <w:rsid w:val="002E1BBE"/>
    <w:rsid w:val="00311C79"/>
    <w:rsid w:val="00315F1B"/>
    <w:rsid w:val="00320058"/>
    <w:rsid w:val="00331305"/>
    <w:rsid w:val="003918AE"/>
    <w:rsid w:val="003A388E"/>
    <w:rsid w:val="003B3DE9"/>
    <w:rsid w:val="003D0640"/>
    <w:rsid w:val="003D1692"/>
    <w:rsid w:val="003D29A5"/>
    <w:rsid w:val="0041182D"/>
    <w:rsid w:val="0041720F"/>
    <w:rsid w:val="00452690"/>
    <w:rsid w:val="004668B3"/>
    <w:rsid w:val="00474D20"/>
    <w:rsid w:val="004D0C50"/>
    <w:rsid w:val="004D3B34"/>
    <w:rsid w:val="005C4AD3"/>
    <w:rsid w:val="005D023B"/>
    <w:rsid w:val="005D3316"/>
    <w:rsid w:val="005E11D5"/>
    <w:rsid w:val="00610FCC"/>
    <w:rsid w:val="00616064"/>
    <w:rsid w:val="00671F38"/>
    <w:rsid w:val="006726C9"/>
    <w:rsid w:val="00676B15"/>
    <w:rsid w:val="007102ED"/>
    <w:rsid w:val="00730BC3"/>
    <w:rsid w:val="007D577E"/>
    <w:rsid w:val="007F470E"/>
    <w:rsid w:val="0080619E"/>
    <w:rsid w:val="00813CD9"/>
    <w:rsid w:val="0081738F"/>
    <w:rsid w:val="008319D8"/>
    <w:rsid w:val="00876426"/>
    <w:rsid w:val="00944997"/>
    <w:rsid w:val="00950884"/>
    <w:rsid w:val="009643BC"/>
    <w:rsid w:val="00964A7A"/>
    <w:rsid w:val="0098040F"/>
    <w:rsid w:val="009B1858"/>
    <w:rsid w:val="009C5B23"/>
    <w:rsid w:val="009C5EBE"/>
    <w:rsid w:val="00A066AF"/>
    <w:rsid w:val="00A54CA9"/>
    <w:rsid w:val="00A6219E"/>
    <w:rsid w:val="00A863AE"/>
    <w:rsid w:val="00A87781"/>
    <w:rsid w:val="00AA1C93"/>
    <w:rsid w:val="00AA50BC"/>
    <w:rsid w:val="00AE390F"/>
    <w:rsid w:val="00AE466A"/>
    <w:rsid w:val="00AE56E8"/>
    <w:rsid w:val="00AE6FB7"/>
    <w:rsid w:val="00AF55B8"/>
    <w:rsid w:val="00B02789"/>
    <w:rsid w:val="00B06D7E"/>
    <w:rsid w:val="00B14F81"/>
    <w:rsid w:val="00B778E5"/>
    <w:rsid w:val="00B80B60"/>
    <w:rsid w:val="00BA5066"/>
    <w:rsid w:val="00BB2147"/>
    <w:rsid w:val="00BB5AF7"/>
    <w:rsid w:val="00BC10B0"/>
    <w:rsid w:val="00BF7942"/>
    <w:rsid w:val="00C00CE7"/>
    <w:rsid w:val="00C121D8"/>
    <w:rsid w:val="00C13130"/>
    <w:rsid w:val="00C13D39"/>
    <w:rsid w:val="00C6031D"/>
    <w:rsid w:val="00C7376D"/>
    <w:rsid w:val="00C94809"/>
    <w:rsid w:val="00CA1EEA"/>
    <w:rsid w:val="00CF5655"/>
    <w:rsid w:val="00D4168C"/>
    <w:rsid w:val="00D41F33"/>
    <w:rsid w:val="00D566A7"/>
    <w:rsid w:val="00DA1696"/>
    <w:rsid w:val="00DB56B0"/>
    <w:rsid w:val="00DD604A"/>
    <w:rsid w:val="00DF2172"/>
    <w:rsid w:val="00DF3DF5"/>
    <w:rsid w:val="00E105AC"/>
    <w:rsid w:val="00E45AFE"/>
    <w:rsid w:val="00E77973"/>
    <w:rsid w:val="00EB5023"/>
    <w:rsid w:val="00EC0C46"/>
    <w:rsid w:val="00ED429F"/>
    <w:rsid w:val="00ED49D0"/>
    <w:rsid w:val="00F02DD7"/>
    <w:rsid w:val="00F41016"/>
    <w:rsid w:val="00F83E3C"/>
    <w:rsid w:val="00F90146"/>
    <w:rsid w:val="00FC5C5F"/>
    <w:rsid w:val="00FC733B"/>
    <w:rsid w:val="00FE2F3A"/>
    <w:rsid w:val="00FE3EAA"/>
    <w:rsid w:val="00FE71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13B6"/>
    <w:pPr>
      <w:spacing w:after="200" w:line="276" w:lineRule="auto"/>
    </w:pPr>
    <w:rPr>
      <w:sz w:val="22"/>
      <w:szCs w:val="22"/>
      <w:lang w:eastAsia="en-US"/>
    </w:rPr>
  </w:style>
  <w:style w:type="paragraph" w:styleId="Titolo2">
    <w:name w:val="heading 2"/>
    <w:basedOn w:val="Normale"/>
    <w:next w:val="Normale"/>
    <w:link w:val="Titolo2Carattere"/>
    <w:qFormat/>
    <w:rsid w:val="00043835"/>
    <w:pPr>
      <w:keepNext/>
      <w:numPr>
        <w:ilvl w:val="1"/>
        <w:numId w:val="1"/>
      </w:numPr>
      <w:suppressAutoHyphens/>
      <w:spacing w:after="0" w:line="240" w:lineRule="auto"/>
      <w:ind w:left="227" w:right="227" w:firstLine="0"/>
      <w:jc w:val="center"/>
      <w:outlineLvl w:val="1"/>
    </w:pPr>
    <w:rPr>
      <w:rFonts w:ascii="Verdana" w:eastAsia="Times New Roman" w:hAnsi="Verdana" w:cs="Verdana"/>
      <w:b/>
      <w:bCs/>
      <w:color w:val="000000"/>
      <w:sz w:val="32"/>
      <w:szCs w:val="19"/>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745C"/>
    <w:pPr>
      <w:tabs>
        <w:tab w:val="center" w:pos="4680"/>
        <w:tab w:val="right" w:pos="9360"/>
      </w:tabs>
    </w:pPr>
  </w:style>
  <w:style w:type="character" w:customStyle="1" w:styleId="IntestazioneCarattere">
    <w:name w:val="Intestazione Carattere"/>
    <w:link w:val="Intestazione"/>
    <w:uiPriority w:val="99"/>
    <w:rsid w:val="00CE745C"/>
    <w:rPr>
      <w:sz w:val="22"/>
      <w:szCs w:val="22"/>
    </w:rPr>
  </w:style>
  <w:style w:type="paragraph" w:styleId="Pidipagina">
    <w:name w:val="footer"/>
    <w:basedOn w:val="Normale"/>
    <w:link w:val="PidipaginaCarattere"/>
    <w:unhideWhenUsed/>
    <w:rsid w:val="00CE745C"/>
    <w:pPr>
      <w:tabs>
        <w:tab w:val="center" w:pos="4680"/>
        <w:tab w:val="right" w:pos="9360"/>
      </w:tabs>
    </w:pPr>
  </w:style>
  <w:style w:type="character" w:customStyle="1" w:styleId="PidipaginaCarattere">
    <w:name w:val="Piè di pagina Carattere"/>
    <w:link w:val="Pidipagina"/>
    <w:uiPriority w:val="99"/>
    <w:rsid w:val="00CE745C"/>
    <w:rPr>
      <w:sz w:val="22"/>
      <w:szCs w:val="22"/>
    </w:rPr>
  </w:style>
  <w:style w:type="character" w:customStyle="1" w:styleId="Titolo2Carattere">
    <w:name w:val="Titolo 2 Carattere"/>
    <w:link w:val="Titolo2"/>
    <w:rsid w:val="00043835"/>
    <w:rPr>
      <w:rFonts w:ascii="Verdana" w:eastAsia="Times New Roman" w:hAnsi="Verdana" w:cs="Verdana"/>
      <w:b/>
      <w:bCs/>
      <w:color w:val="000000"/>
      <w:sz w:val="32"/>
      <w:szCs w:val="19"/>
      <w:lang w:eastAsia="ar-SA"/>
    </w:rPr>
  </w:style>
  <w:style w:type="paragraph" w:customStyle="1" w:styleId="a">
    <w:basedOn w:val="Normale"/>
    <w:next w:val="Corpotesto"/>
    <w:rsid w:val="00043835"/>
    <w:pPr>
      <w:suppressAutoHyphens/>
      <w:spacing w:after="0" w:line="240" w:lineRule="auto"/>
      <w:jc w:val="both"/>
    </w:pPr>
    <w:rPr>
      <w:rFonts w:ascii="Times New Roman" w:eastAsia="Times New Roman" w:hAnsi="Times New Roman"/>
      <w:sz w:val="24"/>
      <w:szCs w:val="24"/>
      <w:lang w:eastAsia="ar-SA"/>
    </w:rPr>
  </w:style>
  <w:style w:type="paragraph" w:styleId="Corpotesto">
    <w:name w:val="Body Text"/>
    <w:basedOn w:val="Normale"/>
    <w:link w:val="CorpotestoCarattere"/>
    <w:uiPriority w:val="99"/>
    <w:unhideWhenUsed/>
    <w:rsid w:val="00043835"/>
    <w:pPr>
      <w:spacing w:after="120"/>
    </w:pPr>
  </w:style>
  <w:style w:type="character" w:customStyle="1" w:styleId="CorpotestoCarattere">
    <w:name w:val="Corpo testo Carattere"/>
    <w:link w:val="Corpotesto"/>
    <w:uiPriority w:val="99"/>
    <w:rsid w:val="00043835"/>
    <w:rPr>
      <w:sz w:val="22"/>
      <w:szCs w:val="22"/>
      <w:lang w:val="en-US" w:eastAsia="en-US"/>
    </w:rPr>
  </w:style>
  <w:style w:type="paragraph" w:styleId="NormaleWeb">
    <w:name w:val="Normal (Web)"/>
    <w:basedOn w:val="Normale"/>
    <w:uiPriority w:val="99"/>
    <w:unhideWhenUsed/>
    <w:rsid w:val="00F41016"/>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semiHidden/>
    <w:rsid w:val="0098040F"/>
    <w:rPr>
      <w:color w:val="0000FF"/>
      <w:u w:val="single"/>
    </w:rPr>
  </w:style>
  <w:style w:type="character" w:styleId="Enfasigrassetto">
    <w:name w:val="Strong"/>
    <w:qFormat/>
    <w:rsid w:val="007F470E"/>
    <w:rPr>
      <w:b/>
      <w:bCs/>
    </w:rPr>
  </w:style>
  <w:style w:type="character" w:customStyle="1" w:styleId="Caratteredellanota">
    <w:name w:val="Carattere della nota"/>
    <w:rsid w:val="008319D8"/>
    <w:rPr>
      <w:vertAlign w:val="superscript"/>
    </w:rPr>
  </w:style>
  <w:style w:type="paragraph" w:styleId="Testonotaapidipagina">
    <w:name w:val="footnote text"/>
    <w:basedOn w:val="Normale"/>
    <w:link w:val="TestonotaapidipaginaCarattere"/>
    <w:rsid w:val="008319D8"/>
    <w:pPr>
      <w:suppressAutoHyphens/>
      <w:overflowPunct w:val="0"/>
      <w:autoSpaceDE w:val="0"/>
      <w:spacing w:after="0" w:line="240" w:lineRule="auto"/>
      <w:textAlignment w:val="baseline"/>
    </w:pPr>
    <w:rPr>
      <w:rFonts w:ascii="Times New Roman" w:eastAsia="Times New Roman" w:hAnsi="Times New Roman"/>
      <w:sz w:val="20"/>
      <w:szCs w:val="20"/>
      <w:lang w:val="x-none" w:eastAsia="zh-CN"/>
    </w:rPr>
  </w:style>
  <w:style w:type="character" w:customStyle="1" w:styleId="TestonotaapidipaginaCarattere">
    <w:name w:val="Testo nota a piè di pagina Carattere"/>
    <w:link w:val="Testonotaapidipagina"/>
    <w:rsid w:val="008319D8"/>
    <w:rPr>
      <w:rFonts w:ascii="Times New Roman" w:eastAsia="Times New Roman" w:hAnsi="Times New Roman"/>
      <w:lang w:val="x-none" w:eastAsia="zh-CN"/>
    </w:rPr>
  </w:style>
  <w:style w:type="paragraph" w:styleId="Testofumetto">
    <w:name w:val="Balloon Text"/>
    <w:basedOn w:val="Normale"/>
    <w:link w:val="TestofumettoCarattere"/>
    <w:uiPriority w:val="99"/>
    <w:semiHidden/>
    <w:unhideWhenUsed/>
    <w:rsid w:val="00CA1EEA"/>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CA1EEA"/>
    <w:rPr>
      <w:rFonts w:ascii="Segoe UI" w:hAnsi="Segoe UI" w:cs="Segoe UI"/>
      <w:sz w:val="18"/>
      <w:szCs w:val="18"/>
      <w:lang w:val="en-US" w:eastAsia="en-US"/>
    </w:rPr>
  </w:style>
  <w:style w:type="paragraph" w:customStyle="1" w:styleId="Normale1">
    <w:name w:val="Normale1"/>
    <w:rsid w:val="004D0C50"/>
    <w:pPr>
      <w:suppressAutoHyphens/>
      <w:autoSpaceDE w:val="0"/>
    </w:pPr>
    <w:rPr>
      <w:rFonts w:ascii="Times New Roman" w:eastAsia="Times New Roman" w:hAnsi="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B38EE-598A-4A9D-9EDC-17C836D5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3297</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2016-05-19T08:00:00Z</dcterms:created>
  <dcterms:modified xsi:type="dcterms:W3CDTF">2016-05-19T09:00:00Z</dcterms:modified>
</cp:coreProperties>
</file>