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3948D88" wp14:editId="6E746F5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D82EA" w14:textId="1B1E7069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C0FEE12" w14:textId="7CD37E6D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Inarcassa: approvato bilancio 20</w:t>
      </w:r>
      <w:r w:rsidR="001F593E">
        <w:rPr>
          <w:rFonts w:ascii="Verdana" w:eastAsia="Times New Roman" w:hAnsi="Verdana" w:cs="Verdana"/>
          <w:b/>
          <w:color w:val="990033"/>
          <w:lang w:val="it-IT"/>
        </w:rPr>
        <w:t>20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</w:p>
    <w:p w14:paraId="290C5414" w14:textId="1890F9A3" w:rsidR="00D825A1" w:rsidRPr="00E0091B" w:rsidRDefault="00D825A1" w:rsidP="00E0091B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EA3318">
        <w:rPr>
          <w:rFonts w:ascii="Verdana" w:eastAsia="Times New Roman" w:hAnsi="Verdana" w:cs="Verdana"/>
          <w:b/>
          <w:color w:val="990033"/>
          <w:lang w:val="it-IT"/>
        </w:rPr>
        <w:t xml:space="preserve">485 milioni di avanzo </w:t>
      </w:r>
      <w:r w:rsidR="0011387C">
        <w:rPr>
          <w:rFonts w:ascii="Verdana" w:eastAsia="Times New Roman" w:hAnsi="Verdana" w:cs="Verdana"/>
          <w:b/>
          <w:color w:val="990033"/>
          <w:lang w:val="it-IT"/>
        </w:rPr>
        <w:t>economico, risultato non scontato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14:paraId="41AF8FBE" w14:textId="6BF089B8" w:rsidR="00407A95" w:rsidRDefault="00D825A1" w:rsidP="00B452B3">
      <w:pPr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Il Comitato Nazionale dei Delegati di Inarcassa ha approvato, nella </w:t>
      </w:r>
      <w:r w:rsidRPr="00AC2935">
        <w:rPr>
          <w:rFonts w:ascii="Times New Roman" w:hAnsi="Times New Roman"/>
          <w:sz w:val="24"/>
          <w:szCs w:val="24"/>
          <w:lang w:val="it-IT"/>
        </w:rPr>
        <w:t xml:space="preserve">riunione </w:t>
      </w:r>
      <w:r w:rsidR="001F593E">
        <w:rPr>
          <w:rFonts w:ascii="Times New Roman" w:hAnsi="Times New Roman"/>
          <w:sz w:val="24"/>
          <w:szCs w:val="24"/>
          <w:lang w:val="it-IT"/>
        </w:rPr>
        <w:t>del 29 e 30 aprile 2021</w:t>
      </w:r>
      <w:r w:rsidRPr="00AC2935">
        <w:rPr>
          <w:rFonts w:ascii="Times New Roman" w:hAnsi="Times New Roman"/>
          <w:sz w:val="24"/>
          <w:szCs w:val="24"/>
          <w:lang w:val="it-IT"/>
        </w:rPr>
        <w:t>,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il Bilancio consuntivo per l'esercizio 20</w:t>
      </w:r>
      <w:r w:rsidR="001F593E">
        <w:rPr>
          <w:rFonts w:ascii="Times New Roman" w:hAnsi="Times New Roman"/>
          <w:sz w:val="24"/>
          <w:szCs w:val="24"/>
          <w:lang w:val="it-IT"/>
        </w:rPr>
        <w:t>20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424712" w:rsidRPr="00B452B3">
        <w:rPr>
          <w:rFonts w:ascii="Times New Roman" w:hAnsi="Times New Roman"/>
          <w:sz w:val="24"/>
          <w:szCs w:val="24"/>
          <w:lang w:val="it-IT"/>
        </w:rPr>
        <w:t xml:space="preserve">“Nonostante </w:t>
      </w:r>
      <w:r w:rsidR="00AF1C65" w:rsidRPr="00B452B3">
        <w:rPr>
          <w:rFonts w:ascii="Times New Roman" w:hAnsi="Times New Roman"/>
          <w:sz w:val="24"/>
          <w:szCs w:val="24"/>
          <w:lang w:val="it-IT"/>
        </w:rPr>
        <w:t>l’anno</w:t>
      </w:r>
      <w:r w:rsidR="00424712" w:rsidRPr="00B452B3">
        <w:rPr>
          <w:rFonts w:ascii="Times New Roman" w:hAnsi="Times New Roman"/>
          <w:sz w:val="24"/>
          <w:szCs w:val="24"/>
          <w:lang w:val="it-IT"/>
        </w:rPr>
        <w:t xml:space="preserve"> sia </w:t>
      </w:r>
      <w:r w:rsidR="007A1ED2" w:rsidRPr="00B452B3">
        <w:rPr>
          <w:rFonts w:ascii="Times New Roman" w:hAnsi="Times New Roman"/>
          <w:sz w:val="24"/>
          <w:szCs w:val="24"/>
          <w:lang w:val="it-IT"/>
        </w:rPr>
        <w:t>universalmente</w:t>
      </w:r>
      <w:r w:rsidR="00B452B3">
        <w:rPr>
          <w:rFonts w:ascii="Times New Roman" w:hAnsi="Times New Roman"/>
          <w:sz w:val="24"/>
          <w:szCs w:val="24"/>
          <w:lang w:val="it-IT"/>
        </w:rPr>
        <w:softHyphen/>
      </w:r>
      <w:r w:rsidR="00B452B3">
        <w:rPr>
          <w:rFonts w:ascii="Times New Roman" w:hAnsi="Times New Roman"/>
          <w:sz w:val="24"/>
          <w:szCs w:val="24"/>
          <w:lang w:val="it-IT"/>
        </w:rPr>
        <w:softHyphen/>
      </w:r>
      <w:r w:rsidR="00B452B3">
        <w:rPr>
          <w:rFonts w:ascii="Times New Roman" w:hAnsi="Times New Roman"/>
          <w:sz w:val="24"/>
          <w:szCs w:val="24"/>
          <w:lang w:val="it-IT"/>
        </w:rPr>
        <w:softHyphen/>
      </w:r>
      <w:r w:rsidR="007A1ED2" w:rsidRPr="007A1ED2">
        <w:rPr>
          <w:rFonts w:ascii="Times New Roman" w:hAnsi="Times New Roman"/>
          <w:sz w:val="24"/>
          <w:szCs w:val="24"/>
          <w:lang w:val="it-IT"/>
        </w:rPr>
        <w:t xml:space="preserve"> riconosciuto come il peggiore di sempre per i cittadini di tutto il mondo </w:t>
      </w:r>
      <w:r w:rsidR="00424712" w:rsidRPr="007A1ED2">
        <w:rPr>
          <w:rFonts w:ascii="Times New Roman" w:hAnsi="Times New Roman"/>
          <w:sz w:val="24"/>
          <w:szCs w:val="24"/>
          <w:lang w:val="it-IT"/>
        </w:rPr>
        <w:t>- dichiara il Presidente Giuseppe Santoro - con il Consuntivo 2020 confermiamo la solidità del sistema Inarcassa</w:t>
      </w:r>
      <w:r w:rsidR="007A1ED2" w:rsidRPr="007A1ED2">
        <w:rPr>
          <w:rFonts w:ascii="Times New Roman" w:hAnsi="Times New Roman"/>
          <w:sz w:val="24"/>
          <w:szCs w:val="24"/>
          <w:lang w:val="it-IT"/>
        </w:rPr>
        <w:t>,</w:t>
      </w:r>
      <w:r w:rsidR="00424712" w:rsidRPr="007A1ED2">
        <w:rPr>
          <w:rFonts w:ascii="Times New Roman" w:hAnsi="Times New Roman"/>
          <w:sz w:val="24"/>
          <w:szCs w:val="24"/>
          <w:lang w:val="it-IT"/>
        </w:rPr>
        <w:t xml:space="preserve"> che consegna</w:t>
      </w:r>
      <w:r w:rsidR="00407A95" w:rsidRPr="007A1ED2">
        <w:rPr>
          <w:rFonts w:ascii="Times New Roman" w:hAnsi="Times New Roman"/>
          <w:sz w:val="24"/>
          <w:szCs w:val="24"/>
          <w:lang w:val="it-IT"/>
        </w:rPr>
        <w:t xml:space="preserve"> al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 xml:space="preserve"> Patrimonio dell’Associazione </w:t>
      </w:r>
      <w:r w:rsidR="00407A95" w:rsidRPr="00AA0F3E">
        <w:rPr>
          <w:rFonts w:ascii="Times New Roman" w:hAnsi="Times New Roman"/>
          <w:b/>
          <w:bCs/>
          <w:sz w:val="24"/>
          <w:szCs w:val="24"/>
          <w:lang w:val="it-IT"/>
        </w:rPr>
        <w:t>485 milioni di euro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>. Un</w:t>
      </w:r>
      <w:r w:rsidR="00407A9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 xml:space="preserve">risultato che tiene conto dei </w:t>
      </w:r>
      <w:r w:rsidR="00407A95" w:rsidRPr="00AA0F3E">
        <w:rPr>
          <w:rFonts w:ascii="Times New Roman" w:hAnsi="Times New Roman"/>
          <w:b/>
          <w:bCs/>
          <w:sz w:val="24"/>
          <w:szCs w:val="24"/>
          <w:lang w:val="it-IT"/>
        </w:rPr>
        <w:t>108 milioni di euro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 xml:space="preserve"> destinati agli interventi straordinari di sostegno </w:t>
      </w:r>
      <w:r w:rsidR="00407A95">
        <w:rPr>
          <w:rFonts w:ascii="Times New Roman" w:hAnsi="Times New Roman"/>
          <w:sz w:val="24"/>
          <w:szCs w:val="24"/>
          <w:lang w:val="it-IT"/>
        </w:rPr>
        <w:t>a</w:t>
      </w:r>
      <w:r w:rsidR="00407A95" w:rsidRPr="009559F5">
        <w:rPr>
          <w:rFonts w:ascii="Times New Roman" w:hAnsi="Times New Roman"/>
          <w:sz w:val="24"/>
          <w:szCs w:val="24"/>
          <w:lang w:val="it-IT"/>
        </w:rPr>
        <w:t>gli associati</w:t>
      </w:r>
      <w:r w:rsidR="00407A9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07A95" w:rsidRPr="009559F5">
        <w:rPr>
          <w:rFonts w:ascii="Times New Roman" w:hAnsi="Times New Roman"/>
          <w:sz w:val="24"/>
          <w:szCs w:val="24"/>
          <w:lang w:val="it-IT"/>
        </w:rPr>
        <w:t xml:space="preserve">per l’emergenza da Covid-19 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>e che, in</w:t>
      </w:r>
      <w:r w:rsidR="00407A9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>considerazione degli impatti della crisi sull’economia mondiale, non era affatto scontato</w:t>
      </w:r>
      <w:r w:rsidR="00407A95">
        <w:rPr>
          <w:rFonts w:ascii="Times New Roman" w:hAnsi="Times New Roman"/>
          <w:sz w:val="24"/>
          <w:szCs w:val="24"/>
          <w:lang w:val="it-IT"/>
        </w:rPr>
        <w:t>”</w:t>
      </w:r>
      <w:r w:rsidR="00407A95" w:rsidRPr="00AA0F3E">
        <w:rPr>
          <w:rFonts w:ascii="Times New Roman" w:hAnsi="Times New Roman"/>
          <w:sz w:val="24"/>
          <w:szCs w:val="24"/>
          <w:lang w:val="it-IT"/>
        </w:rPr>
        <w:t>.</w:t>
      </w:r>
    </w:p>
    <w:p w14:paraId="273BD67B" w14:textId="595B519A" w:rsidR="00AA0F3E" w:rsidRDefault="00AA0F3E" w:rsidP="00B452B3">
      <w:pPr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A0F3E">
        <w:rPr>
          <w:rFonts w:ascii="Times New Roman" w:hAnsi="Times New Roman"/>
          <w:sz w:val="24"/>
          <w:szCs w:val="24"/>
          <w:lang w:val="it-IT"/>
        </w:rPr>
        <w:t>A fine dicembre il patrimonio di Inarcassa a valori correnti di mercato è tornato stabilmente sopra i livelli di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A0F3E">
        <w:rPr>
          <w:rFonts w:ascii="Times New Roman" w:hAnsi="Times New Roman"/>
          <w:sz w:val="24"/>
          <w:szCs w:val="24"/>
          <w:lang w:val="it-IT"/>
        </w:rPr>
        <w:t xml:space="preserve">inizio anno, attestandosi a </w:t>
      </w:r>
      <w:r w:rsidRPr="00AA0F3E">
        <w:rPr>
          <w:rFonts w:ascii="Times New Roman" w:hAnsi="Times New Roman"/>
          <w:b/>
          <w:bCs/>
          <w:sz w:val="24"/>
          <w:szCs w:val="24"/>
          <w:lang w:val="it-IT"/>
        </w:rPr>
        <w:t>11,8 miliardi di euro</w:t>
      </w:r>
      <w:r w:rsidRPr="00AA0F3E">
        <w:rPr>
          <w:rFonts w:ascii="Times New Roman" w:hAnsi="Times New Roman"/>
          <w:sz w:val="24"/>
          <w:szCs w:val="24"/>
          <w:lang w:val="it-IT"/>
        </w:rPr>
        <w:t>, per poi raggiungere e superare i 12 miliardi di euro a fine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A0F3E">
        <w:rPr>
          <w:rFonts w:ascii="Times New Roman" w:hAnsi="Times New Roman"/>
          <w:sz w:val="24"/>
          <w:szCs w:val="24"/>
          <w:lang w:val="it-IT"/>
        </w:rPr>
        <w:t>gennaio</w:t>
      </w:r>
      <w:r w:rsidR="00D02376">
        <w:rPr>
          <w:rFonts w:ascii="Times New Roman" w:hAnsi="Times New Roman"/>
          <w:sz w:val="24"/>
          <w:szCs w:val="24"/>
          <w:lang w:val="it-IT"/>
        </w:rPr>
        <w:t xml:space="preserve"> 2021</w:t>
      </w:r>
      <w:r w:rsidRPr="00AA0F3E">
        <w:rPr>
          <w:rFonts w:ascii="Times New Roman" w:hAnsi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Pr="00AA0F3E">
        <w:rPr>
          <w:rFonts w:ascii="Times New Roman" w:hAnsi="Times New Roman"/>
          <w:sz w:val="24"/>
          <w:szCs w:val="24"/>
          <w:lang w:val="it-IT"/>
        </w:rPr>
        <w:t>Un dato che testimonia, al contempo</w:t>
      </w:r>
      <w:r>
        <w:rPr>
          <w:rFonts w:ascii="Times New Roman" w:hAnsi="Times New Roman"/>
          <w:sz w:val="24"/>
          <w:szCs w:val="24"/>
          <w:lang w:val="it-IT"/>
        </w:rPr>
        <w:t xml:space="preserve"> – continua Santoro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Pr="00AA0F3E">
        <w:rPr>
          <w:rFonts w:ascii="Times New Roman" w:hAnsi="Times New Roman"/>
          <w:sz w:val="24"/>
          <w:szCs w:val="24"/>
          <w:lang w:val="it-IT"/>
        </w:rPr>
        <w:t xml:space="preserve"> la</w:t>
      </w:r>
      <w:proofErr w:type="gramEnd"/>
      <w:r w:rsidRPr="00AA0F3E">
        <w:rPr>
          <w:rFonts w:ascii="Times New Roman" w:hAnsi="Times New Roman"/>
          <w:sz w:val="24"/>
          <w:szCs w:val="24"/>
          <w:lang w:val="it-IT"/>
        </w:rPr>
        <w:t xml:space="preserve"> lealtà contributiva degli associati e l’impegno a tutela del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A0F3E">
        <w:rPr>
          <w:rFonts w:ascii="Times New Roman" w:hAnsi="Times New Roman"/>
          <w:sz w:val="24"/>
          <w:szCs w:val="24"/>
          <w:lang w:val="it-IT"/>
        </w:rPr>
        <w:t>risparmio previdenziale dell’attuale e delle future generazioni</w:t>
      </w:r>
      <w:r>
        <w:rPr>
          <w:rFonts w:ascii="Times New Roman" w:hAnsi="Times New Roman"/>
          <w:sz w:val="24"/>
          <w:szCs w:val="24"/>
          <w:lang w:val="it-IT"/>
        </w:rPr>
        <w:t>”</w:t>
      </w:r>
      <w:r w:rsidRPr="00AA0F3E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D02376">
        <w:rPr>
          <w:rFonts w:ascii="Times New Roman" w:hAnsi="Times New Roman"/>
          <w:sz w:val="24"/>
          <w:szCs w:val="24"/>
          <w:lang w:val="it-IT"/>
        </w:rPr>
        <w:t>Esito</w:t>
      </w:r>
      <w:r w:rsidR="007F37A0">
        <w:rPr>
          <w:rFonts w:ascii="Times New Roman" w:hAnsi="Times New Roman"/>
          <w:sz w:val="24"/>
          <w:szCs w:val="24"/>
          <w:lang w:val="it-IT"/>
        </w:rPr>
        <w:t xml:space="preserve"> dovuto anche a</w:t>
      </w:r>
      <w:r w:rsidRPr="00AA0F3E">
        <w:rPr>
          <w:rFonts w:ascii="Times New Roman" w:hAnsi="Times New Roman"/>
          <w:sz w:val="24"/>
          <w:szCs w:val="24"/>
          <w:lang w:val="it-IT"/>
        </w:rPr>
        <w:t xml:space="preserve">l </w:t>
      </w:r>
      <w:r w:rsidR="007F37A0">
        <w:rPr>
          <w:rFonts w:ascii="Times New Roman" w:hAnsi="Times New Roman"/>
          <w:sz w:val="24"/>
          <w:szCs w:val="24"/>
          <w:lang w:val="it-IT"/>
        </w:rPr>
        <w:t xml:space="preserve">crescente </w:t>
      </w:r>
      <w:r w:rsidRPr="00AA0F3E">
        <w:rPr>
          <w:rFonts w:ascii="Times New Roman" w:hAnsi="Times New Roman"/>
          <w:sz w:val="24"/>
          <w:szCs w:val="24"/>
          <w:lang w:val="it-IT"/>
        </w:rPr>
        <w:t>livello di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A0F3E">
        <w:rPr>
          <w:rFonts w:ascii="Times New Roman" w:hAnsi="Times New Roman"/>
          <w:sz w:val="24"/>
          <w:szCs w:val="24"/>
          <w:lang w:val="it-IT"/>
        </w:rPr>
        <w:t>attenzione sui temi della sostenibilità affiancando, all’integrazione degli aspetti ESG nelle decisioni di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A0F3E">
        <w:rPr>
          <w:rFonts w:ascii="Times New Roman" w:hAnsi="Times New Roman"/>
          <w:sz w:val="24"/>
          <w:szCs w:val="24"/>
          <w:lang w:val="it-IT"/>
        </w:rPr>
        <w:t>investimento, profili di controllo del rischio.</w:t>
      </w:r>
    </w:p>
    <w:p w14:paraId="72EA5622" w14:textId="1F5666ED" w:rsidR="0063707E" w:rsidRDefault="00954F4B" w:rsidP="00B452B3">
      <w:pPr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>20</w:t>
      </w:r>
      <w:r w:rsidR="0063707E">
        <w:rPr>
          <w:rFonts w:ascii="Times New Roman" w:hAnsi="Times New Roman"/>
          <w:sz w:val="24"/>
          <w:szCs w:val="24"/>
          <w:lang w:val="it-IT"/>
        </w:rPr>
        <w:t>20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 chiude con una </w:t>
      </w:r>
      <w:r w:rsidR="00CE463D">
        <w:rPr>
          <w:rFonts w:ascii="Times New Roman" w:hAnsi="Times New Roman"/>
          <w:sz w:val="24"/>
          <w:szCs w:val="24"/>
          <w:lang w:val="it-IT"/>
        </w:rPr>
        <w:t xml:space="preserve">platea </w:t>
      </w:r>
      <w:r w:rsidR="00F65D3D">
        <w:rPr>
          <w:rFonts w:ascii="Times New Roman" w:hAnsi="Times New Roman"/>
          <w:sz w:val="24"/>
          <w:szCs w:val="24"/>
          <w:lang w:val="it-IT"/>
        </w:rPr>
        <w:t>–</w:t>
      </w:r>
      <w:r w:rsidR="00CE463D"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65D3D">
        <w:rPr>
          <w:rFonts w:ascii="Times New Roman" w:hAnsi="Times New Roman"/>
          <w:sz w:val="24"/>
          <w:szCs w:val="24"/>
          <w:lang w:val="it-IT"/>
        </w:rPr>
        <w:t>in leggero aumento</w:t>
      </w:r>
      <w:r w:rsidR="00CE463D" w:rsidRPr="00D83283">
        <w:rPr>
          <w:rFonts w:ascii="Times New Roman" w:hAnsi="Times New Roman"/>
          <w:sz w:val="24"/>
          <w:szCs w:val="24"/>
          <w:lang w:val="it-IT"/>
        </w:rPr>
        <w:t xml:space="preserve"> rispetto al 201</w:t>
      </w:r>
      <w:r w:rsidR="0063707E">
        <w:rPr>
          <w:rFonts w:ascii="Times New Roman" w:hAnsi="Times New Roman"/>
          <w:sz w:val="24"/>
          <w:szCs w:val="24"/>
          <w:lang w:val="it-IT"/>
        </w:rPr>
        <w:t>9</w:t>
      </w:r>
      <w:r w:rsidR="00CE463D">
        <w:rPr>
          <w:rFonts w:ascii="Times New Roman" w:hAnsi="Times New Roman"/>
          <w:sz w:val="24"/>
          <w:szCs w:val="24"/>
          <w:lang w:val="it-IT"/>
        </w:rPr>
        <w:t xml:space="preserve"> -</w:t>
      </w:r>
      <w:r w:rsidR="00CE463D"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63707E" w:rsidRPr="0063707E">
        <w:rPr>
          <w:rFonts w:ascii="Times New Roman" w:hAnsi="Times New Roman"/>
          <w:b/>
          <w:sz w:val="24"/>
          <w:szCs w:val="24"/>
          <w:lang w:val="it-IT"/>
        </w:rPr>
        <w:t>168.981</w:t>
      </w:r>
      <w:r w:rsidR="0063707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>associati</w:t>
      </w:r>
      <w:r w:rsidR="00CE463D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cui la Cassa garantisce </w:t>
      </w:r>
      <w:r w:rsidR="008E7208" w:rsidRPr="00D83283">
        <w:rPr>
          <w:rFonts w:ascii="Times New Roman" w:hAnsi="Times New Roman"/>
          <w:sz w:val="24"/>
          <w:szCs w:val="24"/>
          <w:lang w:val="it-IT"/>
        </w:rPr>
        <w:t>assistenza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, tutela sociale e sostegno alla professione, e </w:t>
      </w:r>
      <w:r w:rsidR="0063707E" w:rsidRPr="0063707E">
        <w:rPr>
          <w:rFonts w:ascii="Times New Roman" w:hAnsi="Times New Roman"/>
          <w:b/>
          <w:sz w:val="24"/>
          <w:szCs w:val="24"/>
          <w:lang w:val="it-IT"/>
        </w:rPr>
        <w:t>38.714</w:t>
      </w:r>
      <w:r w:rsidR="0063707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>pensionati</w:t>
      </w:r>
      <w:r w:rsidR="00462177">
        <w:rPr>
          <w:rFonts w:ascii="Times New Roman" w:hAnsi="Times New Roman"/>
          <w:sz w:val="24"/>
          <w:szCs w:val="24"/>
          <w:lang w:val="it-IT"/>
        </w:rPr>
        <w:t>.</w:t>
      </w:r>
    </w:p>
    <w:p w14:paraId="07F7EF38" w14:textId="7F6BCA23" w:rsidR="009559F5" w:rsidRPr="00D83283" w:rsidRDefault="00F65D3D" w:rsidP="00B452B3">
      <w:pPr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65D3D">
        <w:rPr>
          <w:rFonts w:ascii="Times New Roman" w:hAnsi="Times New Roman"/>
          <w:sz w:val="24"/>
          <w:szCs w:val="24"/>
          <w:lang w:val="it-IT"/>
        </w:rPr>
        <w:t>Dal lato delle entrate, i dati di questo Bilancio di esercizio non hanno risentito significativamente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65D3D">
        <w:rPr>
          <w:rFonts w:ascii="Times New Roman" w:hAnsi="Times New Roman"/>
          <w:sz w:val="24"/>
          <w:szCs w:val="24"/>
          <w:lang w:val="it-IT"/>
        </w:rPr>
        <w:t xml:space="preserve">dell’emergenza </w:t>
      </w:r>
      <w:r w:rsidR="007F37A0">
        <w:rPr>
          <w:rFonts w:ascii="Times New Roman" w:hAnsi="Times New Roman"/>
          <w:sz w:val="24"/>
          <w:szCs w:val="24"/>
          <w:lang w:val="it-IT"/>
        </w:rPr>
        <w:t>pandemica</w:t>
      </w:r>
      <w:r w:rsidRPr="00F65D3D">
        <w:rPr>
          <w:rFonts w:ascii="Times New Roman" w:hAnsi="Times New Roman"/>
          <w:sz w:val="24"/>
          <w:szCs w:val="24"/>
          <w:lang w:val="it-IT"/>
        </w:rPr>
        <w:t>, che nella primavera dello scorso anno ha causato il blocco totale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65D3D">
        <w:rPr>
          <w:rFonts w:ascii="Times New Roman" w:hAnsi="Times New Roman"/>
          <w:sz w:val="24"/>
          <w:szCs w:val="24"/>
          <w:lang w:val="it-IT"/>
        </w:rPr>
        <w:t>dell’attività produttiva. I contributi soggettivi e integrativi da conguaglio del 2020 sono commisurati a</w:t>
      </w:r>
      <w:r w:rsidR="008C12DD">
        <w:rPr>
          <w:rFonts w:ascii="Times New Roman" w:hAnsi="Times New Roman"/>
          <w:sz w:val="24"/>
          <w:szCs w:val="24"/>
          <w:lang w:val="it-IT"/>
        </w:rPr>
        <w:t xml:space="preserve"> redditi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65D3D">
        <w:rPr>
          <w:rFonts w:ascii="Times New Roman" w:hAnsi="Times New Roman"/>
          <w:sz w:val="24"/>
          <w:szCs w:val="24"/>
          <w:lang w:val="it-IT"/>
        </w:rPr>
        <w:t>e fatturati prodotti nel 2019</w:t>
      </w:r>
      <w:r w:rsidR="004B6E82">
        <w:rPr>
          <w:rFonts w:ascii="Times New Roman" w:hAnsi="Times New Roman"/>
          <w:sz w:val="24"/>
          <w:szCs w:val="24"/>
          <w:lang w:val="it-IT"/>
        </w:rPr>
        <w:t>,</w:t>
      </w:r>
      <w:r w:rsidRPr="00F65D3D">
        <w:rPr>
          <w:rFonts w:ascii="Times New Roman" w:hAnsi="Times New Roman"/>
          <w:sz w:val="24"/>
          <w:szCs w:val="24"/>
          <w:lang w:val="it-IT"/>
        </w:rPr>
        <w:t xml:space="preserve"> che hanno registrato una dinamica positiva.</w:t>
      </w:r>
    </w:p>
    <w:p w14:paraId="4279C685" w14:textId="50B74DBD" w:rsidR="007F37A0" w:rsidRDefault="001D0A66" w:rsidP="00B452B3">
      <w:pPr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D0A66">
        <w:rPr>
          <w:rFonts w:ascii="Times New Roman" w:hAnsi="Times New Roman"/>
          <w:sz w:val="24"/>
          <w:szCs w:val="24"/>
          <w:lang w:val="it-IT"/>
        </w:rPr>
        <w:t>Redditi e Volumi d’affari professionali degli iscritti alla Cassa</w:t>
      </w:r>
      <w:r w:rsidR="007F37A0">
        <w:rPr>
          <w:rFonts w:ascii="Times New Roman" w:hAnsi="Times New Roman"/>
          <w:sz w:val="24"/>
          <w:szCs w:val="24"/>
          <w:lang w:val="it-IT"/>
        </w:rPr>
        <w:t xml:space="preserve"> infatti,</w:t>
      </w:r>
      <w:r w:rsidRPr="001D0A6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F37A0">
        <w:rPr>
          <w:rFonts w:ascii="Times New Roman" w:hAnsi="Times New Roman"/>
          <w:sz w:val="24"/>
          <w:szCs w:val="24"/>
          <w:lang w:val="it-IT"/>
        </w:rPr>
        <w:t>nel 2019, conseguono</w:t>
      </w:r>
      <w:r w:rsidRPr="001D0A66">
        <w:rPr>
          <w:rFonts w:ascii="Times New Roman" w:hAnsi="Times New Roman"/>
          <w:sz w:val="24"/>
          <w:szCs w:val="24"/>
          <w:lang w:val="it-IT"/>
        </w:rPr>
        <w:t xml:space="preserve"> per il terzo anno consecutivo </w:t>
      </w:r>
      <w:r w:rsidR="007F37A0">
        <w:rPr>
          <w:rFonts w:ascii="Times New Roman" w:hAnsi="Times New Roman"/>
          <w:sz w:val="24"/>
          <w:szCs w:val="24"/>
          <w:lang w:val="it-IT"/>
        </w:rPr>
        <w:t xml:space="preserve">buoni </w:t>
      </w:r>
      <w:r w:rsidRPr="001D0A66">
        <w:rPr>
          <w:rFonts w:ascii="Times New Roman" w:hAnsi="Times New Roman"/>
          <w:sz w:val="24"/>
          <w:szCs w:val="24"/>
          <w:lang w:val="it-IT"/>
        </w:rPr>
        <w:t>risultati</w:t>
      </w:r>
      <w:r w:rsidR="007F37A0">
        <w:rPr>
          <w:rFonts w:ascii="Times New Roman" w:hAnsi="Times New Roman"/>
          <w:sz w:val="24"/>
          <w:szCs w:val="24"/>
          <w:lang w:val="it-IT"/>
        </w:rPr>
        <w:t>:</w:t>
      </w:r>
      <w:r w:rsidRPr="001D0A66">
        <w:rPr>
          <w:rFonts w:ascii="Times New Roman" w:hAnsi="Times New Roman"/>
          <w:sz w:val="24"/>
          <w:szCs w:val="24"/>
          <w:lang w:val="it-IT"/>
        </w:rPr>
        <w:t xml:space="preserve"> il tasso di crescita fa registrare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D0A66">
        <w:rPr>
          <w:rFonts w:ascii="Times New Roman" w:hAnsi="Times New Roman"/>
          <w:sz w:val="24"/>
          <w:szCs w:val="24"/>
          <w:lang w:val="it-IT"/>
        </w:rPr>
        <w:t>un aumento del 4,8% per il monte redditi e del 4,1% per il volume d’affari totale.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3464E2A3" w14:textId="232E3BFB" w:rsidR="00BD4E87" w:rsidRDefault="007F37A0" w:rsidP="00B452B3">
      <w:pPr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gettito contributivo nell’anno è stato pari a </w:t>
      </w:r>
      <w:r w:rsidRPr="00A3139D">
        <w:rPr>
          <w:rFonts w:ascii="Times New Roman" w:hAnsi="Times New Roman"/>
          <w:b/>
          <w:sz w:val="24"/>
          <w:szCs w:val="24"/>
          <w:lang w:val="it-IT"/>
        </w:rPr>
        <w:t>1.1</w:t>
      </w:r>
      <w:r>
        <w:rPr>
          <w:rFonts w:ascii="Times New Roman" w:hAnsi="Times New Roman"/>
          <w:b/>
          <w:sz w:val="24"/>
          <w:szCs w:val="24"/>
          <w:lang w:val="it-IT"/>
        </w:rPr>
        <w:t>93</w:t>
      </w:r>
      <w:r w:rsidRPr="00A3139D">
        <w:rPr>
          <w:rFonts w:ascii="Times New Roman" w:hAnsi="Times New Roman"/>
          <w:b/>
          <w:sz w:val="24"/>
          <w:szCs w:val="24"/>
          <w:lang w:val="it-IT"/>
        </w:rPr>
        <w:t xml:space="preserve"> milioni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di euro</w:t>
      </w:r>
      <w:r>
        <w:rPr>
          <w:rFonts w:ascii="Times New Roman" w:hAnsi="Times New Roman"/>
          <w:sz w:val="24"/>
          <w:szCs w:val="24"/>
          <w:lang w:val="it-IT"/>
        </w:rPr>
        <w:t>, mentre le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prestazioni istituzionali hanno raggiunto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22632" w:rsidRPr="005A6F21">
        <w:rPr>
          <w:rFonts w:ascii="Times New Roman" w:hAnsi="Times New Roman"/>
          <w:sz w:val="24"/>
          <w:szCs w:val="24"/>
          <w:lang w:val="it-IT"/>
        </w:rPr>
        <w:t>gl</w:t>
      </w:r>
      <w:r w:rsidRPr="005A6F21">
        <w:rPr>
          <w:rFonts w:ascii="Times New Roman" w:hAnsi="Times New Roman"/>
          <w:sz w:val="24"/>
          <w:szCs w:val="24"/>
          <w:lang w:val="it-IT"/>
        </w:rPr>
        <w:t>i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888,5</w:t>
      </w:r>
      <w:r w:rsidRPr="00A3139D">
        <w:rPr>
          <w:rFonts w:ascii="Times New Roman" w:hAnsi="Times New Roman"/>
          <w:b/>
          <w:sz w:val="24"/>
          <w:szCs w:val="24"/>
          <w:lang w:val="it-IT"/>
        </w:rPr>
        <w:t xml:space="preserve"> milioni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di euro.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559F5">
        <w:rPr>
          <w:rFonts w:ascii="Times New Roman" w:hAnsi="Times New Roman"/>
          <w:sz w:val="24"/>
          <w:szCs w:val="24"/>
          <w:lang w:val="it-IT"/>
        </w:rPr>
        <w:t>Il Saldo della gestione previdenziale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559F5">
        <w:rPr>
          <w:rFonts w:ascii="Times New Roman" w:hAnsi="Times New Roman"/>
          <w:sz w:val="24"/>
          <w:szCs w:val="24"/>
          <w:lang w:val="it-IT"/>
        </w:rPr>
        <w:t>è risultato nel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559F5">
        <w:rPr>
          <w:rFonts w:ascii="Times New Roman" w:hAnsi="Times New Roman"/>
          <w:sz w:val="24"/>
          <w:szCs w:val="24"/>
          <w:lang w:val="it-IT"/>
        </w:rPr>
        <w:t xml:space="preserve">2020 pari a 279 milioni di euro, in riduzione di quasi il 30% rispetto al dato dello scorso </w:t>
      </w:r>
      <w:proofErr w:type="gramStart"/>
      <w:r w:rsidRPr="009559F5">
        <w:rPr>
          <w:rFonts w:ascii="Times New Roman" w:hAnsi="Times New Roman"/>
          <w:sz w:val="24"/>
          <w:szCs w:val="24"/>
          <w:lang w:val="it-IT"/>
        </w:rPr>
        <w:t>anno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9559F5">
        <w:rPr>
          <w:rFonts w:ascii="Times New Roman" w:hAnsi="Times New Roman"/>
          <w:sz w:val="24"/>
          <w:szCs w:val="24"/>
          <w:lang w:val="it-IT"/>
        </w:rPr>
        <w:t xml:space="preserve"> dinamica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559F5">
        <w:rPr>
          <w:rFonts w:ascii="Times New Roman" w:hAnsi="Times New Roman"/>
          <w:sz w:val="24"/>
          <w:szCs w:val="24"/>
          <w:lang w:val="it-IT"/>
        </w:rPr>
        <w:t>negativa legata principalmente all’introduzione delle nuove prestazioni assistenziali a favore degli associati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559F5">
        <w:rPr>
          <w:rFonts w:ascii="Times New Roman" w:hAnsi="Times New Roman"/>
          <w:sz w:val="24"/>
          <w:szCs w:val="24"/>
          <w:lang w:val="it-IT"/>
        </w:rPr>
        <w:t>per fronteggiare l’emergenza sanitaria da Covid-19.</w:t>
      </w:r>
    </w:p>
    <w:p w14:paraId="198D792B" w14:textId="03E741A4" w:rsidR="00B452B3" w:rsidRPr="00D83283" w:rsidRDefault="00BD4E87" w:rsidP="000637E3">
      <w:pPr>
        <w:suppressAutoHyphens w:val="0"/>
        <w:autoSpaceDE w:val="0"/>
        <w:autoSpaceDN w:val="0"/>
        <w:adjustRightInd w:val="0"/>
        <w:spacing w:after="18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D4E87">
        <w:rPr>
          <w:rFonts w:ascii="Times New Roman" w:hAnsi="Times New Roman"/>
          <w:sz w:val="24"/>
          <w:szCs w:val="24"/>
          <w:lang w:val="it-IT"/>
        </w:rPr>
        <w:t xml:space="preserve">“Nell’esercizio del ruolo sussidiario che ci è proprio </w:t>
      </w:r>
      <w:r>
        <w:rPr>
          <w:rFonts w:ascii="Times New Roman" w:hAnsi="Times New Roman"/>
          <w:sz w:val="24"/>
          <w:szCs w:val="24"/>
          <w:lang w:val="it-IT"/>
        </w:rPr>
        <w:t xml:space="preserve">– conclude il Presidente - </w:t>
      </w:r>
      <w:r w:rsidRPr="00BD4E87">
        <w:rPr>
          <w:rFonts w:ascii="Times New Roman" w:hAnsi="Times New Roman"/>
          <w:sz w:val="24"/>
          <w:szCs w:val="24"/>
          <w:lang w:val="it-IT"/>
        </w:rPr>
        <w:t>abbiamo finanziato, in termini di anticipazioni, i sostegni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D4E87">
        <w:rPr>
          <w:rFonts w:ascii="Times New Roman" w:hAnsi="Times New Roman"/>
          <w:sz w:val="24"/>
          <w:szCs w:val="24"/>
          <w:lang w:val="it-IT"/>
        </w:rPr>
        <w:t>attivati dallo Stato ma, al tempo stesso, siamo convinti della necessità di superare l’ottica emergenziale in favore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D4E87">
        <w:rPr>
          <w:rFonts w:ascii="Times New Roman" w:hAnsi="Times New Roman"/>
          <w:sz w:val="24"/>
          <w:szCs w:val="24"/>
          <w:lang w:val="it-IT"/>
        </w:rPr>
        <w:t>di una visione sistemica, orientata al potenziamento degli ambiti connessi alla valorizzazione del territorio, alla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D4E87">
        <w:rPr>
          <w:rFonts w:ascii="Times New Roman" w:hAnsi="Times New Roman"/>
          <w:sz w:val="24"/>
          <w:szCs w:val="24"/>
          <w:lang w:val="it-IT"/>
        </w:rPr>
        <w:t>riqualificazione ambientale e allo sviluppo sostenibile del Paese. Preferiamo il debito produttivo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D4E87">
        <w:rPr>
          <w:rFonts w:ascii="Times New Roman" w:hAnsi="Times New Roman"/>
          <w:sz w:val="24"/>
          <w:szCs w:val="24"/>
          <w:lang w:val="it-IT"/>
        </w:rPr>
        <w:t>dell’investimento a quello improduttivo del sussidio, fine a sé stesso</w:t>
      </w:r>
      <w:r>
        <w:rPr>
          <w:rFonts w:ascii="Times New Roman" w:hAnsi="Times New Roman"/>
          <w:sz w:val="24"/>
          <w:szCs w:val="24"/>
          <w:lang w:val="it-IT"/>
        </w:rPr>
        <w:t>”</w:t>
      </w:r>
      <w:r w:rsidRPr="00BD4E87">
        <w:rPr>
          <w:rFonts w:ascii="Times New Roman" w:hAnsi="Times New Roman"/>
          <w:sz w:val="24"/>
          <w:szCs w:val="24"/>
          <w:lang w:val="it-IT"/>
        </w:rPr>
        <w:t>.</w:t>
      </w:r>
    </w:p>
    <w:p w14:paraId="33BB4D63" w14:textId="41493603" w:rsidR="00256196" w:rsidRDefault="00A71A16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1D0A66">
        <w:rPr>
          <w:rFonts w:ascii="Times New Roman" w:hAnsi="Times New Roman"/>
          <w:sz w:val="24"/>
          <w:szCs w:val="24"/>
          <w:lang w:val="it-IT"/>
        </w:rPr>
        <w:t>3</w:t>
      </w:r>
      <w:r w:rsidR="009E463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5C49">
        <w:rPr>
          <w:rFonts w:ascii="Times New Roman" w:hAnsi="Times New Roman"/>
          <w:sz w:val="24"/>
          <w:szCs w:val="24"/>
          <w:lang w:val="it-IT"/>
        </w:rPr>
        <w:t>maggio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5C49">
        <w:rPr>
          <w:rFonts w:ascii="Times New Roman" w:hAnsi="Times New Roman"/>
          <w:sz w:val="24"/>
          <w:szCs w:val="24"/>
          <w:lang w:val="it-IT"/>
        </w:rPr>
        <w:t>202</w:t>
      </w:r>
      <w:r w:rsidR="001D0A66">
        <w:rPr>
          <w:rFonts w:ascii="Times New Roman" w:hAnsi="Times New Roman"/>
          <w:sz w:val="24"/>
          <w:szCs w:val="24"/>
          <w:lang w:val="it-IT"/>
        </w:rPr>
        <w:t>1</w:t>
      </w:r>
    </w:p>
    <w:sectPr w:rsidR="00256196" w:rsidSect="00E0091B">
      <w:footerReference w:type="default" r:id="rId7"/>
      <w:pgSz w:w="12240" w:h="15840"/>
      <w:pgMar w:top="1440" w:right="1440" w:bottom="1440" w:left="1440" w:header="720" w:footer="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65D8" w14:textId="77777777" w:rsidR="00885406" w:rsidRDefault="00885406">
      <w:pPr>
        <w:spacing w:after="0" w:line="240" w:lineRule="auto"/>
      </w:pPr>
      <w:r>
        <w:separator/>
      </w:r>
    </w:p>
  </w:endnote>
  <w:endnote w:type="continuationSeparator" w:id="0">
    <w:p w14:paraId="10AEAFC6" w14:textId="77777777" w:rsidR="00885406" w:rsidRDefault="0088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8974" w14:textId="6BB25F28"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>Resp</w:t>
    </w:r>
    <w:r w:rsidR="00BE1727">
      <w:rPr>
        <w:lang w:val="it-IT"/>
      </w:rPr>
      <w:t xml:space="preserve">onsabile: Silvia </w:t>
    </w:r>
    <w:proofErr w:type="gramStart"/>
    <w:r w:rsidR="00BE1727">
      <w:rPr>
        <w:lang w:val="it-IT"/>
      </w:rPr>
      <w:t xml:space="preserve">Pellicciari  </w:t>
    </w:r>
    <w:r>
      <w:rPr>
        <w:lang w:val="it-IT"/>
      </w:rPr>
      <w:t>-</w:t>
    </w:r>
    <w:proofErr w:type="gramEnd"/>
    <w:r>
      <w:rPr>
        <w:lang w:val="it-IT"/>
      </w:rPr>
      <w:t xml:space="preserve"> ufficiostampa@inarcassa.it</w:t>
    </w:r>
  </w:p>
  <w:p w14:paraId="4278EF4C" w14:textId="77777777" w:rsidR="00D825A1" w:rsidRDefault="00D825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9B14" w14:textId="77777777" w:rsidR="00885406" w:rsidRDefault="00885406">
      <w:pPr>
        <w:spacing w:after="0" w:line="240" w:lineRule="auto"/>
      </w:pPr>
      <w:r>
        <w:separator/>
      </w:r>
    </w:p>
  </w:footnote>
  <w:footnote w:type="continuationSeparator" w:id="0">
    <w:p w14:paraId="3045497E" w14:textId="77777777" w:rsidR="00885406" w:rsidRDefault="00885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12F6E"/>
    <w:rsid w:val="00022632"/>
    <w:rsid w:val="00042426"/>
    <w:rsid w:val="000637E3"/>
    <w:rsid w:val="00070523"/>
    <w:rsid w:val="0009216C"/>
    <w:rsid w:val="0009251A"/>
    <w:rsid w:val="000A4E83"/>
    <w:rsid w:val="000A73E4"/>
    <w:rsid w:val="000D66FC"/>
    <w:rsid w:val="000F7EFF"/>
    <w:rsid w:val="00104A2F"/>
    <w:rsid w:val="0011387C"/>
    <w:rsid w:val="001222E8"/>
    <w:rsid w:val="001377DD"/>
    <w:rsid w:val="001737FF"/>
    <w:rsid w:val="001A6AEC"/>
    <w:rsid w:val="001A725D"/>
    <w:rsid w:val="001D0A66"/>
    <w:rsid w:val="001D1EA7"/>
    <w:rsid w:val="001D69A9"/>
    <w:rsid w:val="001D7009"/>
    <w:rsid w:val="001D771C"/>
    <w:rsid w:val="001F34CF"/>
    <w:rsid w:val="001F593E"/>
    <w:rsid w:val="00206E0C"/>
    <w:rsid w:val="00240D24"/>
    <w:rsid w:val="002521A4"/>
    <w:rsid w:val="00256196"/>
    <w:rsid w:val="002904DB"/>
    <w:rsid w:val="002A50DD"/>
    <w:rsid w:val="002C4481"/>
    <w:rsid w:val="002D5E34"/>
    <w:rsid w:val="002E2504"/>
    <w:rsid w:val="002E2DCF"/>
    <w:rsid w:val="002E3483"/>
    <w:rsid w:val="00301D82"/>
    <w:rsid w:val="00333817"/>
    <w:rsid w:val="003551C5"/>
    <w:rsid w:val="003655A5"/>
    <w:rsid w:val="00371C68"/>
    <w:rsid w:val="004076E3"/>
    <w:rsid w:val="00407A95"/>
    <w:rsid w:val="0041191B"/>
    <w:rsid w:val="00424712"/>
    <w:rsid w:val="00462177"/>
    <w:rsid w:val="00466B96"/>
    <w:rsid w:val="004818C3"/>
    <w:rsid w:val="004B13C3"/>
    <w:rsid w:val="004B6E82"/>
    <w:rsid w:val="004C1C01"/>
    <w:rsid w:val="004D3E89"/>
    <w:rsid w:val="004D7497"/>
    <w:rsid w:val="004D77FD"/>
    <w:rsid w:val="004E6C71"/>
    <w:rsid w:val="00505C49"/>
    <w:rsid w:val="00527E0D"/>
    <w:rsid w:val="00530F57"/>
    <w:rsid w:val="00530F63"/>
    <w:rsid w:val="00544D7F"/>
    <w:rsid w:val="00553B67"/>
    <w:rsid w:val="00557DA8"/>
    <w:rsid w:val="005623EB"/>
    <w:rsid w:val="00570008"/>
    <w:rsid w:val="005736FD"/>
    <w:rsid w:val="005A6F21"/>
    <w:rsid w:val="005C0ED4"/>
    <w:rsid w:val="00605264"/>
    <w:rsid w:val="0063707E"/>
    <w:rsid w:val="00637DA6"/>
    <w:rsid w:val="00655AB4"/>
    <w:rsid w:val="00657834"/>
    <w:rsid w:val="006A4A84"/>
    <w:rsid w:val="006D0522"/>
    <w:rsid w:val="006D2957"/>
    <w:rsid w:val="006D5F37"/>
    <w:rsid w:val="006F41FB"/>
    <w:rsid w:val="00713E7C"/>
    <w:rsid w:val="00755F04"/>
    <w:rsid w:val="00775E30"/>
    <w:rsid w:val="00785E20"/>
    <w:rsid w:val="007A1ED2"/>
    <w:rsid w:val="007B6082"/>
    <w:rsid w:val="007D6780"/>
    <w:rsid w:val="007F37A0"/>
    <w:rsid w:val="007F5940"/>
    <w:rsid w:val="0081338D"/>
    <w:rsid w:val="00827480"/>
    <w:rsid w:val="00842727"/>
    <w:rsid w:val="00845F8D"/>
    <w:rsid w:val="0085413F"/>
    <w:rsid w:val="0086153A"/>
    <w:rsid w:val="008632F6"/>
    <w:rsid w:val="008765B0"/>
    <w:rsid w:val="00885406"/>
    <w:rsid w:val="008871BA"/>
    <w:rsid w:val="008A6C0E"/>
    <w:rsid w:val="008C12DD"/>
    <w:rsid w:val="008C77C1"/>
    <w:rsid w:val="008E681A"/>
    <w:rsid w:val="008E7208"/>
    <w:rsid w:val="00900ECB"/>
    <w:rsid w:val="009105BE"/>
    <w:rsid w:val="009142FD"/>
    <w:rsid w:val="00922783"/>
    <w:rsid w:val="00937635"/>
    <w:rsid w:val="00953728"/>
    <w:rsid w:val="00954F4B"/>
    <w:rsid w:val="009559F5"/>
    <w:rsid w:val="00960FBE"/>
    <w:rsid w:val="0097145E"/>
    <w:rsid w:val="00987F0C"/>
    <w:rsid w:val="009A1F1E"/>
    <w:rsid w:val="009A4AB3"/>
    <w:rsid w:val="009B1325"/>
    <w:rsid w:val="009E463F"/>
    <w:rsid w:val="00A15970"/>
    <w:rsid w:val="00A3139D"/>
    <w:rsid w:val="00A50971"/>
    <w:rsid w:val="00A67DD9"/>
    <w:rsid w:val="00A71A16"/>
    <w:rsid w:val="00A92448"/>
    <w:rsid w:val="00AA0F3E"/>
    <w:rsid w:val="00AC2935"/>
    <w:rsid w:val="00AD0BCB"/>
    <w:rsid w:val="00AD53C0"/>
    <w:rsid w:val="00AD7AA1"/>
    <w:rsid w:val="00AF1C65"/>
    <w:rsid w:val="00AF7B11"/>
    <w:rsid w:val="00B250D1"/>
    <w:rsid w:val="00B43323"/>
    <w:rsid w:val="00B452B3"/>
    <w:rsid w:val="00B47334"/>
    <w:rsid w:val="00B61464"/>
    <w:rsid w:val="00B9432A"/>
    <w:rsid w:val="00B97C3A"/>
    <w:rsid w:val="00BD4E87"/>
    <w:rsid w:val="00BE1727"/>
    <w:rsid w:val="00BF09AD"/>
    <w:rsid w:val="00BF7DB2"/>
    <w:rsid w:val="00C13871"/>
    <w:rsid w:val="00C17F80"/>
    <w:rsid w:val="00C22E7A"/>
    <w:rsid w:val="00C4066A"/>
    <w:rsid w:val="00C52270"/>
    <w:rsid w:val="00C90F61"/>
    <w:rsid w:val="00CD3D92"/>
    <w:rsid w:val="00CE463D"/>
    <w:rsid w:val="00CF7C5A"/>
    <w:rsid w:val="00D02376"/>
    <w:rsid w:val="00D7051C"/>
    <w:rsid w:val="00D709CC"/>
    <w:rsid w:val="00D75EAE"/>
    <w:rsid w:val="00D825A1"/>
    <w:rsid w:val="00D83283"/>
    <w:rsid w:val="00DA4280"/>
    <w:rsid w:val="00DA5863"/>
    <w:rsid w:val="00DB75BA"/>
    <w:rsid w:val="00DC515F"/>
    <w:rsid w:val="00DD418E"/>
    <w:rsid w:val="00E0091B"/>
    <w:rsid w:val="00E05482"/>
    <w:rsid w:val="00E32D2B"/>
    <w:rsid w:val="00E45372"/>
    <w:rsid w:val="00E70424"/>
    <w:rsid w:val="00E97A24"/>
    <w:rsid w:val="00EA3318"/>
    <w:rsid w:val="00EA5084"/>
    <w:rsid w:val="00EB141E"/>
    <w:rsid w:val="00EC3BDE"/>
    <w:rsid w:val="00EC5787"/>
    <w:rsid w:val="00EC5E3E"/>
    <w:rsid w:val="00EE01A4"/>
    <w:rsid w:val="00EE2E6C"/>
    <w:rsid w:val="00EE4B08"/>
    <w:rsid w:val="00EE55FD"/>
    <w:rsid w:val="00EF5BFD"/>
    <w:rsid w:val="00F013FE"/>
    <w:rsid w:val="00F13E7C"/>
    <w:rsid w:val="00F34E70"/>
    <w:rsid w:val="00F65D3D"/>
    <w:rsid w:val="00F86262"/>
    <w:rsid w:val="00FC4554"/>
    <w:rsid w:val="00FD2E37"/>
    <w:rsid w:val="00FE304E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1C8D89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2</cp:revision>
  <cp:lastPrinted>2019-04-16T13:44:00Z</cp:lastPrinted>
  <dcterms:created xsi:type="dcterms:W3CDTF">2021-05-03T08:31:00Z</dcterms:created>
  <dcterms:modified xsi:type="dcterms:W3CDTF">2021-05-03T08:31:00Z</dcterms:modified>
</cp:coreProperties>
</file>