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53F39" w14:textId="0305EF79" w:rsidR="001C5721" w:rsidRDefault="001C5721">
      <w:p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Al via Aristotele Senior, progetto di investimento in Social Housing in Italia </w:t>
      </w:r>
    </w:p>
    <w:p w14:paraId="32AE12EF" w14:textId="74E94C67" w:rsidR="001C5721" w:rsidRDefault="001C5721">
      <w:p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>SCHEDA</w:t>
      </w:r>
    </w:p>
    <w:p w14:paraId="3524F119" w14:textId="77777777" w:rsidR="001C5721" w:rsidRPr="000C42C2" w:rsidRDefault="001C5721">
      <w:pPr>
        <w:rPr>
          <w:rFonts w:ascii="Franklin Gothic Book" w:hAnsi="Franklin Gothic Book"/>
          <w:b/>
          <w:sz w:val="28"/>
        </w:rPr>
      </w:pPr>
    </w:p>
    <w:p w14:paraId="3E5D3A10" w14:textId="7DC7FB2C" w:rsidR="00820A0E" w:rsidRDefault="001C5721" w:rsidP="00820A0E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Per</w:t>
      </w:r>
      <w:r w:rsidR="00FD7BC6" w:rsidRPr="01BD06A4">
        <w:rPr>
          <w:rFonts w:ascii="Franklin Gothic Book" w:hAnsi="Franklin Gothic Book"/>
        </w:rPr>
        <w:t xml:space="preserve"> la prima volta in Italia, le risorse di investitori previdenziali convergono su un progetto di senior </w:t>
      </w:r>
      <w:r w:rsidR="001773FF" w:rsidRPr="01BD06A4">
        <w:rPr>
          <w:rFonts w:ascii="Franklin Gothic Book" w:hAnsi="Franklin Gothic Book"/>
        </w:rPr>
        <w:t xml:space="preserve">housing. </w:t>
      </w:r>
    </w:p>
    <w:p w14:paraId="08EA9AA0" w14:textId="77777777" w:rsidR="00820A0E" w:rsidRPr="00820A0E" w:rsidRDefault="000663C2" w:rsidP="00820A0E">
      <w:pPr>
        <w:pStyle w:val="Paragrafoelenco"/>
        <w:numPr>
          <w:ilvl w:val="0"/>
          <w:numId w:val="4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“</w:t>
      </w:r>
      <w:r w:rsidRPr="000663C2">
        <w:rPr>
          <w:rFonts w:ascii="Franklin Gothic Book" w:hAnsi="Franklin Gothic Book"/>
          <w:b/>
        </w:rPr>
        <w:t>Il welfare investe nel welfare</w:t>
      </w:r>
      <w:r>
        <w:rPr>
          <w:rFonts w:ascii="Franklin Gothic Book" w:hAnsi="Franklin Gothic Book"/>
          <w:b/>
        </w:rPr>
        <w:t>”</w:t>
      </w:r>
      <w:r>
        <w:rPr>
          <w:rFonts w:ascii="Franklin Gothic Book" w:hAnsi="Franklin Gothic Book"/>
        </w:rPr>
        <w:t>,</w:t>
      </w:r>
      <w:r w:rsidR="00820A0E">
        <w:rPr>
          <w:rFonts w:ascii="Franklin Gothic Book" w:hAnsi="Franklin Gothic Book"/>
        </w:rPr>
        <w:t xml:space="preserve"> offr</w:t>
      </w:r>
      <w:r>
        <w:rPr>
          <w:rFonts w:ascii="Franklin Gothic Book" w:hAnsi="Franklin Gothic Book"/>
        </w:rPr>
        <w:t>endo</w:t>
      </w:r>
      <w:r w:rsidR="00820A0E" w:rsidRPr="00820A0E">
        <w:rPr>
          <w:rFonts w:ascii="Franklin Gothic Book" w:hAnsi="Franklin Gothic Book"/>
        </w:rPr>
        <w:t xml:space="preserve"> un </w:t>
      </w:r>
      <w:r w:rsidR="00820A0E" w:rsidRPr="00820A0E">
        <w:rPr>
          <w:rFonts w:ascii="Franklin Gothic Book" w:hAnsi="Franklin Gothic Book"/>
          <w:b/>
        </w:rPr>
        <w:t>sostegno attivo allo sviluppo di nuove ed innovative infrastrutture sociali</w:t>
      </w:r>
      <w:r w:rsidR="00820A0E" w:rsidRPr="00820A0E">
        <w:rPr>
          <w:rFonts w:ascii="Franklin Gothic Book" w:hAnsi="Franklin Gothic Book"/>
        </w:rPr>
        <w:t>, settore chiave per la coesione sociale del Paese, individuato anche dal PNRR come uno tra gli ambiti strategici</w:t>
      </w:r>
      <w:r w:rsidR="00820A0E">
        <w:rPr>
          <w:rFonts w:ascii="Franklin Gothic Book" w:hAnsi="Franklin Gothic Book"/>
        </w:rPr>
        <w:t xml:space="preserve"> per la ripresa</w:t>
      </w:r>
    </w:p>
    <w:p w14:paraId="7DC0DB2D" w14:textId="30833643" w:rsidR="00FD7BC6" w:rsidRPr="00820A0E" w:rsidRDefault="3664B4E6" w:rsidP="01BD06A4">
      <w:pPr>
        <w:pStyle w:val="Paragrafoelenco"/>
        <w:numPr>
          <w:ilvl w:val="0"/>
          <w:numId w:val="4"/>
        </w:numPr>
        <w:jc w:val="both"/>
        <w:rPr>
          <w:rFonts w:eastAsiaTheme="minorEastAsia"/>
        </w:rPr>
      </w:pPr>
      <w:r w:rsidRPr="01BD06A4">
        <w:rPr>
          <w:rFonts w:ascii="Franklin Gothic Book" w:hAnsi="Franklin Gothic Book"/>
        </w:rPr>
        <w:t>Un’</w:t>
      </w:r>
      <w:r w:rsidRPr="01BD06A4">
        <w:rPr>
          <w:rFonts w:ascii="Franklin Gothic Book" w:hAnsi="Franklin Gothic Book"/>
          <w:b/>
          <w:bCs/>
        </w:rPr>
        <w:t xml:space="preserve">operazione che “fa sistema” tra investitori istituzionali </w:t>
      </w:r>
      <w:r w:rsidRPr="01BD06A4">
        <w:rPr>
          <w:rFonts w:ascii="Franklin Gothic Book" w:hAnsi="Franklin Gothic Book"/>
        </w:rPr>
        <w:t xml:space="preserve">intorno ad un tema destinato ad acquisire un peso crescente nelle economie dei paesi occidentali in ragione del progressivo invecchiamento della popolazione e dell’allungamento della vita media. </w:t>
      </w:r>
    </w:p>
    <w:p w14:paraId="6B5449B8" w14:textId="2C85DCCE" w:rsidR="00FD7BC6" w:rsidRPr="00820A0E" w:rsidRDefault="0006540E" w:rsidP="01BD06A4">
      <w:pPr>
        <w:pStyle w:val="Paragrafoelenco"/>
        <w:numPr>
          <w:ilvl w:val="0"/>
          <w:numId w:val="4"/>
        </w:numPr>
        <w:jc w:val="both"/>
      </w:pPr>
      <w:r w:rsidRPr="01BD06A4">
        <w:rPr>
          <w:rFonts w:ascii="Franklin Gothic Book" w:hAnsi="Franklin Gothic Book"/>
        </w:rPr>
        <w:t xml:space="preserve">Un’operazione </w:t>
      </w:r>
      <w:r w:rsidRPr="01BD06A4">
        <w:rPr>
          <w:rFonts w:ascii="Franklin Gothic Book" w:hAnsi="Franklin Gothic Book"/>
          <w:b/>
          <w:bCs/>
        </w:rPr>
        <w:t>aperta a nuovi investitori</w:t>
      </w:r>
      <w:r w:rsidRPr="01BD06A4">
        <w:rPr>
          <w:rFonts w:ascii="Franklin Gothic Book" w:hAnsi="Franklin Gothic Book"/>
        </w:rPr>
        <w:t>, interessati a sviluppare un’offerta strutturata</w:t>
      </w:r>
      <w:r w:rsidR="0090008B" w:rsidRPr="01BD06A4">
        <w:rPr>
          <w:rFonts w:ascii="Franklin Gothic Book" w:hAnsi="Franklin Gothic Book"/>
        </w:rPr>
        <w:t xml:space="preserve"> in grado di rafforzare resilienza e tempestività di risposta del sistema sanitario.</w:t>
      </w:r>
    </w:p>
    <w:p w14:paraId="0A37501D" w14:textId="77777777" w:rsidR="001773FF" w:rsidRDefault="001773FF" w:rsidP="00820A0E">
      <w:pPr>
        <w:jc w:val="both"/>
      </w:pPr>
    </w:p>
    <w:p w14:paraId="052F88D4" w14:textId="0C38AF4A" w:rsidR="00265C1A" w:rsidRPr="0077178D" w:rsidRDefault="001C5721" w:rsidP="00820A0E">
      <w:pPr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 xml:space="preserve">Il </w:t>
      </w:r>
      <w:r w:rsidR="0077178D" w:rsidRPr="0077178D">
        <w:rPr>
          <w:rFonts w:ascii="Franklin Gothic Book" w:hAnsi="Franklin Gothic Book"/>
          <w:b/>
          <w:sz w:val="21"/>
          <w:szCs w:val="21"/>
          <w:u w:val="single"/>
        </w:rPr>
        <w:t>SENIOR LIVING</w:t>
      </w:r>
      <w:r w:rsidR="002738DD" w:rsidRPr="0077178D">
        <w:rPr>
          <w:rFonts w:ascii="Franklin Gothic Book" w:hAnsi="Franklin Gothic Book"/>
          <w:sz w:val="21"/>
          <w:szCs w:val="21"/>
        </w:rPr>
        <w:t xml:space="preserve"> si distingue in due macro-modelli di residenzialità (entrambi declinati nel portafoglio del Fondo Aristotele Senior) a seco</w:t>
      </w:r>
      <w:r w:rsidR="00265C1A" w:rsidRPr="0077178D">
        <w:rPr>
          <w:rFonts w:ascii="Franklin Gothic Book" w:hAnsi="Franklin Gothic Book"/>
          <w:sz w:val="21"/>
          <w:szCs w:val="21"/>
        </w:rPr>
        <w:t>nda di:</w:t>
      </w:r>
    </w:p>
    <w:p w14:paraId="4BE255A4" w14:textId="77777777" w:rsidR="00265C1A" w:rsidRPr="0077178D" w:rsidRDefault="002738DD" w:rsidP="00820A0E">
      <w:pPr>
        <w:pStyle w:val="Paragrafoelenco"/>
        <w:numPr>
          <w:ilvl w:val="0"/>
          <w:numId w:val="3"/>
        </w:numPr>
        <w:jc w:val="both"/>
        <w:rPr>
          <w:rFonts w:ascii="Franklin Gothic Book" w:hAnsi="Franklin Gothic Book"/>
          <w:sz w:val="21"/>
          <w:szCs w:val="21"/>
        </w:rPr>
      </w:pPr>
      <w:r w:rsidRPr="00F84F6D">
        <w:rPr>
          <w:rFonts w:ascii="Franklin Gothic Book" w:hAnsi="Franklin Gothic Book"/>
          <w:i/>
          <w:sz w:val="21"/>
          <w:szCs w:val="21"/>
        </w:rPr>
        <w:t>target di destinatari</w:t>
      </w:r>
      <w:r w:rsidRPr="0077178D">
        <w:rPr>
          <w:rFonts w:ascii="Franklin Gothic Book" w:hAnsi="Franklin Gothic Book"/>
          <w:sz w:val="21"/>
          <w:szCs w:val="21"/>
        </w:rPr>
        <w:t xml:space="preserve"> (</w:t>
      </w:r>
      <w:r w:rsidR="00265C1A" w:rsidRPr="0077178D">
        <w:rPr>
          <w:rFonts w:ascii="Franklin Gothic Book" w:hAnsi="Franklin Gothic Book"/>
          <w:sz w:val="21"/>
          <w:szCs w:val="21"/>
        </w:rPr>
        <w:t>in relazione alla loro condizione di salute ed all’</w:t>
      </w:r>
      <w:r w:rsidRPr="0077178D">
        <w:rPr>
          <w:rFonts w:ascii="Franklin Gothic Book" w:hAnsi="Franklin Gothic Book"/>
          <w:sz w:val="21"/>
          <w:szCs w:val="21"/>
        </w:rPr>
        <w:t>autosufficien</w:t>
      </w:r>
      <w:r w:rsidR="00265C1A" w:rsidRPr="0077178D">
        <w:rPr>
          <w:rFonts w:ascii="Franklin Gothic Book" w:hAnsi="Franklin Gothic Book"/>
          <w:sz w:val="21"/>
          <w:szCs w:val="21"/>
        </w:rPr>
        <w:t xml:space="preserve">za) </w:t>
      </w:r>
    </w:p>
    <w:p w14:paraId="53565D21" w14:textId="77777777" w:rsidR="00D03F9C" w:rsidRPr="0077178D" w:rsidRDefault="00265C1A" w:rsidP="00820A0E">
      <w:pPr>
        <w:pStyle w:val="Paragrafoelenco"/>
        <w:numPr>
          <w:ilvl w:val="0"/>
          <w:numId w:val="3"/>
        </w:numPr>
        <w:jc w:val="both"/>
        <w:rPr>
          <w:rFonts w:ascii="Franklin Gothic Book" w:hAnsi="Franklin Gothic Book"/>
          <w:sz w:val="21"/>
          <w:szCs w:val="21"/>
        </w:rPr>
      </w:pPr>
      <w:r w:rsidRPr="00F84F6D">
        <w:rPr>
          <w:rFonts w:ascii="Franklin Gothic Book" w:hAnsi="Franklin Gothic Book"/>
          <w:i/>
          <w:sz w:val="21"/>
          <w:szCs w:val="21"/>
        </w:rPr>
        <w:t>finalità</w:t>
      </w:r>
      <w:r w:rsidRPr="0077178D">
        <w:rPr>
          <w:rFonts w:ascii="Franklin Gothic Book" w:hAnsi="Franklin Gothic Book"/>
          <w:sz w:val="21"/>
          <w:szCs w:val="21"/>
        </w:rPr>
        <w:t xml:space="preserve"> che si propone e </w:t>
      </w:r>
      <w:r w:rsidRPr="00F84F6D">
        <w:rPr>
          <w:rFonts w:ascii="Franklin Gothic Book" w:hAnsi="Franklin Gothic Book"/>
          <w:i/>
          <w:sz w:val="21"/>
          <w:szCs w:val="21"/>
        </w:rPr>
        <w:t>livello di assistenza medica</w:t>
      </w:r>
      <w:r w:rsidRPr="0077178D">
        <w:rPr>
          <w:rFonts w:ascii="Franklin Gothic Book" w:hAnsi="Franklin Gothic Book"/>
          <w:sz w:val="21"/>
          <w:szCs w:val="21"/>
        </w:rPr>
        <w:t xml:space="preserve"> necessario</w:t>
      </w:r>
    </w:p>
    <w:p w14:paraId="5DAB6C7B" w14:textId="77777777" w:rsidR="00265C1A" w:rsidRPr="0077178D" w:rsidRDefault="00265C1A" w:rsidP="00820A0E">
      <w:pPr>
        <w:pStyle w:val="Paragrafoelenco"/>
        <w:jc w:val="both"/>
        <w:rPr>
          <w:rFonts w:ascii="Franklin Gothic Book" w:hAnsi="Franklin Gothic Book"/>
          <w:sz w:val="21"/>
          <w:szCs w:val="21"/>
        </w:rPr>
      </w:pPr>
    </w:p>
    <w:p w14:paraId="0A88D737" w14:textId="0C14DC2A" w:rsidR="00D03F9C" w:rsidRDefault="00EB7E77" w:rsidP="00820A0E">
      <w:pPr>
        <w:pStyle w:val="Paragrafoelenco"/>
        <w:numPr>
          <w:ilvl w:val="0"/>
          <w:numId w:val="2"/>
        </w:numPr>
        <w:jc w:val="both"/>
        <w:rPr>
          <w:rFonts w:ascii="Franklin Gothic Book" w:hAnsi="Franklin Gothic Book"/>
          <w:sz w:val="21"/>
          <w:szCs w:val="21"/>
        </w:rPr>
      </w:pPr>
      <w:r w:rsidRPr="0077178D">
        <w:rPr>
          <w:rFonts w:ascii="Franklin Gothic Book" w:hAnsi="Franklin Gothic Book"/>
          <w:b/>
          <w:sz w:val="21"/>
          <w:szCs w:val="21"/>
          <w:u w:val="single"/>
        </w:rPr>
        <w:t xml:space="preserve">Senior </w:t>
      </w:r>
      <w:r w:rsidR="0077178D" w:rsidRPr="0077178D">
        <w:rPr>
          <w:rFonts w:ascii="Franklin Gothic Book" w:hAnsi="Franklin Gothic Book"/>
          <w:b/>
          <w:sz w:val="21"/>
          <w:szCs w:val="21"/>
          <w:u w:val="single"/>
        </w:rPr>
        <w:t>housing</w:t>
      </w:r>
      <w:r w:rsidR="00D03F9C" w:rsidRPr="0077178D">
        <w:rPr>
          <w:rFonts w:ascii="Franklin Gothic Book" w:hAnsi="Franklin Gothic Book"/>
          <w:b/>
          <w:sz w:val="21"/>
          <w:szCs w:val="21"/>
        </w:rPr>
        <w:t xml:space="preserve">: </w:t>
      </w:r>
      <w:r w:rsidR="00D03F9C" w:rsidRPr="0077178D">
        <w:rPr>
          <w:rFonts w:ascii="Franklin Gothic Book" w:hAnsi="Franklin Gothic Book"/>
          <w:sz w:val="21"/>
          <w:szCs w:val="21"/>
        </w:rPr>
        <w:t>struttur</w:t>
      </w:r>
      <w:r w:rsidR="002738DD" w:rsidRPr="0077178D">
        <w:rPr>
          <w:rFonts w:ascii="Franklin Gothic Book" w:hAnsi="Franklin Gothic Book"/>
          <w:sz w:val="21"/>
          <w:szCs w:val="21"/>
        </w:rPr>
        <w:t>e residenziali dedicate</w:t>
      </w:r>
      <w:r w:rsidR="00D03F9C" w:rsidRPr="0077178D">
        <w:rPr>
          <w:rFonts w:ascii="Franklin Gothic Book" w:hAnsi="Franklin Gothic Book"/>
          <w:sz w:val="21"/>
          <w:szCs w:val="21"/>
        </w:rPr>
        <w:t xml:space="preserve"> ad</w:t>
      </w:r>
      <w:r w:rsidR="00D03F9C" w:rsidRPr="0077178D">
        <w:rPr>
          <w:rFonts w:ascii="Franklin Gothic Book" w:hAnsi="Franklin Gothic Book"/>
          <w:b/>
          <w:sz w:val="21"/>
          <w:szCs w:val="21"/>
        </w:rPr>
        <w:t xml:space="preserve"> anziani autosufficienti</w:t>
      </w:r>
      <w:r w:rsidR="00D03F9C" w:rsidRPr="0077178D">
        <w:rPr>
          <w:rFonts w:ascii="Franklin Gothic Book" w:hAnsi="Franklin Gothic Book"/>
          <w:sz w:val="21"/>
          <w:szCs w:val="21"/>
        </w:rPr>
        <w:t>, propone abitazioni autonome dove gli ospiti possono sperimentare una nuova dimensione di vita sociale. I servizi offerti non hanno carattere sanitario, quanto piuttosto mirato a</w:t>
      </w:r>
      <w:r w:rsidR="00867176">
        <w:rPr>
          <w:rFonts w:ascii="Franklin Gothic Book" w:hAnsi="Franklin Gothic Book"/>
          <w:sz w:val="21"/>
          <w:szCs w:val="21"/>
        </w:rPr>
        <w:t>lla qualità della vita ed a</w:t>
      </w:r>
      <w:r w:rsidR="00D03F9C" w:rsidRPr="0077178D">
        <w:rPr>
          <w:rFonts w:ascii="Franklin Gothic Book" w:hAnsi="Franklin Gothic Book"/>
          <w:sz w:val="21"/>
          <w:szCs w:val="21"/>
        </w:rPr>
        <w:t xml:space="preserve"> </w:t>
      </w:r>
      <w:r w:rsidR="00D03F9C" w:rsidRPr="0077178D">
        <w:rPr>
          <w:rFonts w:ascii="Franklin Gothic Book" w:hAnsi="Franklin Gothic Book"/>
          <w:b/>
          <w:sz w:val="21"/>
          <w:szCs w:val="21"/>
        </w:rPr>
        <w:t xml:space="preserve">soddisfare esigenze di condivisione e </w:t>
      </w:r>
      <w:r w:rsidR="00265C1A" w:rsidRPr="0077178D">
        <w:rPr>
          <w:rFonts w:ascii="Franklin Gothic Book" w:hAnsi="Franklin Gothic Book"/>
          <w:b/>
          <w:sz w:val="21"/>
          <w:szCs w:val="21"/>
        </w:rPr>
        <w:t>socializzazione</w:t>
      </w:r>
      <w:r w:rsidR="00D03F9C" w:rsidRPr="0077178D">
        <w:rPr>
          <w:rFonts w:ascii="Franklin Gothic Book" w:hAnsi="Franklin Gothic Book"/>
          <w:sz w:val="21"/>
          <w:szCs w:val="21"/>
        </w:rPr>
        <w:t>. Queste strutture non ricevono alcun tipo di sovvenzionamento dal SSN.</w:t>
      </w:r>
      <w:r w:rsidR="000663C2">
        <w:rPr>
          <w:rFonts w:ascii="Franklin Gothic Book" w:hAnsi="Franklin Gothic Book"/>
          <w:sz w:val="21"/>
          <w:szCs w:val="21"/>
        </w:rPr>
        <w:t xml:space="preserve"> </w:t>
      </w:r>
      <w:r w:rsidR="00B857D2">
        <w:rPr>
          <w:rFonts w:ascii="Franklin Gothic Book" w:hAnsi="Franklin Gothic Book"/>
          <w:sz w:val="21"/>
          <w:szCs w:val="21"/>
        </w:rPr>
        <w:t>Q</w:t>
      </w:r>
      <w:r w:rsidR="00D03F9C" w:rsidRPr="0077178D">
        <w:rPr>
          <w:rFonts w:ascii="Franklin Gothic Book" w:hAnsi="Franklin Gothic Book"/>
          <w:sz w:val="21"/>
          <w:szCs w:val="21"/>
        </w:rPr>
        <w:t>uesto stile abitativo</w:t>
      </w:r>
      <w:r w:rsidR="00B857D2">
        <w:rPr>
          <w:rFonts w:ascii="Franklin Gothic Book" w:hAnsi="Franklin Gothic Book"/>
          <w:sz w:val="21"/>
          <w:szCs w:val="21"/>
        </w:rPr>
        <w:t>,</w:t>
      </w:r>
      <w:r w:rsidR="00D03F9C" w:rsidRPr="0077178D">
        <w:rPr>
          <w:rFonts w:ascii="Franklin Gothic Book" w:hAnsi="Franklin Gothic Book"/>
          <w:sz w:val="21"/>
          <w:szCs w:val="21"/>
        </w:rPr>
        <w:t xml:space="preserve"> </w:t>
      </w:r>
      <w:r w:rsidR="00265C1A" w:rsidRPr="0077178D">
        <w:rPr>
          <w:rFonts w:ascii="Franklin Gothic Book" w:hAnsi="Franklin Gothic Book"/>
          <w:sz w:val="21"/>
          <w:szCs w:val="21"/>
        </w:rPr>
        <w:t xml:space="preserve">ampiamente </w:t>
      </w:r>
      <w:r w:rsidR="00B857D2">
        <w:rPr>
          <w:rFonts w:ascii="Franklin Gothic Book" w:hAnsi="Franklin Gothic Book"/>
          <w:sz w:val="21"/>
          <w:szCs w:val="21"/>
        </w:rPr>
        <w:t xml:space="preserve">consolidato nel continente </w:t>
      </w:r>
      <w:r w:rsidR="00D03F9C" w:rsidRPr="0077178D">
        <w:rPr>
          <w:rFonts w:ascii="Franklin Gothic Book" w:hAnsi="Franklin Gothic Book"/>
          <w:sz w:val="21"/>
          <w:szCs w:val="21"/>
        </w:rPr>
        <w:t xml:space="preserve">negli ultimi anni, </w:t>
      </w:r>
      <w:r w:rsidR="00F84F6D">
        <w:rPr>
          <w:rFonts w:ascii="Franklin Gothic Book" w:hAnsi="Franklin Gothic Book"/>
          <w:sz w:val="21"/>
          <w:szCs w:val="21"/>
        </w:rPr>
        <w:t>è destinato a</w:t>
      </w:r>
      <w:r w:rsidR="00D03F9C" w:rsidRPr="0077178D">
        <w:rPr>
          <w:rFonts w:ascii="Franklin Gothic Book" w:hAnsi="Franklin Gothic Book"/>
          <w:sz w:val="21"/>
          <w:szCs w:val="21"/>
        </w:rPr>
        <w:t xml:space="preserve"> </w:t>
      </w:r>
      <w:r w:rsidR="00B857D2">
        <w:rPr>
          <w:rFonts w:ascii="Franklin Gothic Book" w:hAnsi="Franklin Gothic Book"/>
          <w:sz w:val="21"/>
          <w:szCs w:val="21"/>
        </w:rPr>
        <w:t xml:space="preserve">svolgere una funzione sociale determinante anche in </w:t>
      </w:r>
      <w:r w:rsidR="00D03F9C" w:rsidRPr="0077178D">
        <w:rPr>
          <w:rFonts w:ascii="Franklin Gothic Book" w:hAnsi="Franklin Gothic Book"/>
          <w:sz w:val="21"/>
          <w:szCs w:val="21"/>
        </w:rPr>
        <w:t xml:space="preserve">Italia </w:t>
      </w:r>
      <w:r w:rsidR="00F84F6D">
        <w:rPr>
          <w:rFonts w:ascii="Franklin Gothic Book" w:hAnsi="Franklin Gothic Book"/>
          <w:sz w:val="21"/>
          <w:szCs w:val="21"/>
        </w:rPr>
        <w:t xml:space="preserve">nei prossimi anni, </w:t>
      </w:r>
      <w:r w:rsidR="00D03F9C" w:rsidRPr="0077178D">
        <w:rPr>
          <w:rFonts w:ascii="Franklin Gothic Book" w:hAnsi="Franklin Gothic Book"/>
          <w:sz w:val="21"/>
          <w:szCs w:val="21"/>
        </w:rPr>
        <w:t xml:space="preserve">in ragione dei cambiamenti socio-demografici in atto. </w:t>
      </w:r>
    </w:p>
    <w:p w14:paraId="02EB378F" w14:textId="77777777" w:rsidR="00B44991" w:rsidRDefault="00B44991" w:rsidP="00820A0E">
      <w:pPr>
        <w:pStyle w:val="Paragrafoelenco"/>
        <w:jc w:val="both"/>
        <w:rPr>
          <w:rFonts w:ascii="Franklin Gothic Book" w:hAnsi="Franklin Gothic Book"/>
          <w:sz w:val="21"/>
          <w:szCs w:val="21"/>
        </w:rPr>
      </w:pPr>
    </w:p>
    <w:p w14:paraId="6A05A809" w14:textId="16DBD50A" w:rsidR="00B44991" w:rsidRPr="00B857D2" w:rsidRDefault="00B44991" w:rsidP="00B857D2">
      <w:pPr>
        <w:pStyle w:val="Paragrafoelenco"/>
        <w:numPr>
          <w:ilvl w:val="0"/>
          <w:numId w:val="2"/>
        </w:numPr>
        <w:jc w:val="both"/>
        <w:rPr>
          <w:rFonts w:ascii="Franklin Gothic Book" w:hAnsi="Franklin Gothic Book"/>
          <w:sz w:val="21"/>
          <w:szCs w:val="21"/>
        </w:rPr>
      </w:pPr>
      <w:r w:rsidRPr="0077178D">
        <w:rPr>
          <w:rFonts w:ascii="Franklin Gothic Book" w:hAnsi="Franklin Gothic Book"/>
          <w:b/>
          <w:sz w:val="21"/>
          <w:szCs w:val="21"/>
          <w:u w:val="single"/>
        </w:rPr>
        <w:t>Residenza Sanitaria Assistenziale</w:t>
      </w:r>
      <w:r w:rsidRPr="0077178D">
        <w:rPr>
          <w:rFonts w:ascii="Franklin Gothic Book" w:hAnsi="Franklin Gothic Book"/>
          <w:sz w:val="21"/>
          <w:szCs w:val="21"/>
        </w:rPr>
        <w:t xml:space="preserve"> (RSA): struttura residenziale dedicata ad</w:t>
      </w:r>
      <w:r w:rsidRPr="0077178D">
        <w:rPr>
          <w:rFonts w:ascii="Franklin Gothic Book" w:hAnsi="Franklin Gothic Book"/>
          <w:b/>
          <w:sz w:val="21"/>
          <w:szCs w:val="21"/>
        </w:rPr>
        <w:t xml:space="preserve"> anziani NON autosufficienti</w:t>
      </w:r>
      <w:r w:rsidRPr="0077178D">
        <w:rPr>
          <w:rFonts w:ascii="Franklin Gothic Book" w:hAnsi="Franklin Gothic Book"/>
          <w:sz w:val="21"/>
          <w:szCs w:val="21"/>
        </w:rPr>
        <w:t xml:space="preserve">. Gli ospiti di queste strutture, organizzate generalmente in stanze singole o multiple dotate di servizi igienici, rientrano nel gruppo di persone considerate fragili, con </w:t>
      </w:r>
      <w:r w:rsidRPr="0077178D">
        <w:rPr>
          <w:rFonts w:ascii="Franklin Gothic Book" w:hAnsi="Franklin Gothic Book"/>
          <w:b/>
          <w:sz w:val="21"/>
          <w:szCs w:val="21"/>
        </w:rPr>
        <w:t>bisogni di assistenza medica, infermieristica e/o riabilitativa</w:t>
      </w:r>
      <w:r w:rsidRPr="0077178D">
        <w:rPr>
          <w:rFonts w:ascii="Franklin Gothic Book" w:hAnsi="Franklin Gothic Book"/>
          <w:sz w:val="21"/>
          <w:szCs w:val="21"/>
        </w:rPr>
        <w:t xml:space="preserve"> da parte di personale specializzato. Queste strutture sono generalmente convenzionate con il Sistema Sanitario Nazionale</w:t>
      </w:r>
      <w:r>
        <w:rPr>
          <w:rFonts w:ascii="Franklin Gothic Book" w:hAnsi="Franklin Gothic Book"/>
          <w:sz w:val="21"/>
          <w:szCs w:val="21"/>
        </w:rPr>
        <w:t>.</w:t>
      </w:r>
      <w:r w:rsidRPr="0077178D">
        <w:rPr>
          <w:rFonts w:ascii="Franklin Gothic Book" w:hAnsi="Franklin Gothic Book"/>
          <w:sz w:val="21"/>
          <w:szCs w:val="21"/>
        </w:rPr>
        <w:t xml:space="preserve"> </w:t>
      </w:r>
    </w:p>
    <w:p w14:paraId="5A39BBE3" w14:textId="77777777" w:rsidR="00D03F9C" w:rsidRPr="0077178D" w:rsidRDefault="00D03F9C" w:rsidP="00820A0E">
      <w:pPr>
        <w:jc w:val="both"/>
        <w:rPr>
          <w:rFonts w:ascii="Franklin Gothic Book" w:hAnsi="Franklin Gothic Book"/>
          <w:sz w:val="21"/>
          <w:szCs w:val="21"/>
        </w:rPr>
      </w:pPr>
    </w:p>
    <w:p w14:paraId="70231589" w14:textId="77777777" w:rsidR="000C42C2" w:rsidRPr="0077178D" w:rsidRDefault="0077178D" w:rsidP="00820A0E">
      <w:pPr>
        <w:jc w:val="both"/>
        <w:rPr>
          <w:rFonts w:ascii="Franklin Gothic Book" w:hAnsi="Franklin Gothic Book"/>
          <w:sz w:val="21"/>
          <w:szCs w:val="21"/>
        </w:rPr>
      </w:pPr>
      <w:r w:rsidRPr="0077178D">
        <w:rPr>
          <w:rFonts w:ascii="Franklin Gothic Book" w:hAnsi="Franklin Gothic Book"/>
          <w:b/>
          <w:sz w:val="21"/>
          <w:szCs w:val="21"/>
        </w:rPr>
        <w:t xml:space="preserve">Il senior housing è un </w:t>
      </w:r>
      <w:r w:rsidR="00FD7BC6">
        <w:rPr>
          <w:rFonts w:ascii="Franklin Gothic Book" w:hAnsi="Franklin Gothic Book"/>
          <w:b/>
          <w:sz w:val="21"/>
          <w:szCs w:val="21"/>
        </w:rPr>
        <w:t>conce</w:t>
      </w:r>
      <w:r w:rsidR="000C42C2" w:rsidRPr="0077178D">
        <w:rPr>
          <w:rFonts w:ascii="Franklin Gothic Book" w:hAnsi="Franklin Gothic Book"/>
          <w:b/>
          <w:sz w:val="21"/>
          <w:szCs w:val="21"/>
        </w:rPr>
        <w:t>tto innovativo</w:t>
      </w:r>
      <w:r w:rsidR="000C42C2" w:rsidRPr="0077178D">
        <w:rPr>
          <w:rFonts w:ascii="Franklin Gothic Book" w:hAnsi="Franklin Gothic Book"/>
          <w:sz w:val="21"/>
          <w:szCs w:val="21"/>
        </w:rPr>
        <w:t xml:space="preserve"> </w:t>
      </w:r>
      <w:r w:rsidR="0006540E">
        <w:rPr>
          <w:rFonts w:ascii="Franklin Gothic Book" w:hAnsi="Franklin Gothic Book"/>
          <w:sz w:val="21"/>
          <w:szCs w:val="21"/>
        </w:rPr>
        <w:t>perché:</w:t>
      </w:r>
      <w:r w:rsidR="000C42C2" w:rsidRPr="0077178D">
        <w:rPr>
          <w:rFonts w:ascii="Franklin Gothic Book" w:hAnsi="Franklin Gothic Book"/>
          <w:sz w:val="21"/>
          <w:szCs w:val="21"/>
        </w:rPr>
        <w:t xml:space="preserve"> </w:t>
      </w:r>
    </w:p>
    <w:p w14:paraId="21C0C298" w14:textId="77777777" w:rsidR="000C42C2" w:rsidRPr="0077178D" w:rsidRDefault="001773FF" w:rsidP="00820A0E">
      <w:pPr>
        <w:pStyle w:val="Paragrafoelenco"/>
        <w:numPr>
          <w:ilvl w:val="0"/>
          <w:numId w:val="1"/>
        </w:numPr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coinvolge</w:t>
      </w:r>
      <w:r w:rsidR="00265C1A" w:rsidRPr="0077178D">
        <w:rPr>
          <w:rFonts w:ascii="Franklin Gothic Book" w:hAnsi="Franklin Gothic Book"/>
          <w:sz w:val="21"/>
          <w:szCs w:val="21"/>
        </w:rPr>
        <w:t xml:space="preserve"> un target di popolazione molto ampio, finora non servito da un’offerta residenziale appositamente pensata per </w:t>
      </w:r>
      <w:r w:rsidR="00F84F6D">
        <w:rPr>
          <w:rFonts w:ascii="Franklin Gothic Book" w:hAnsi="Franklin Gothic Book"/>
          <w:sz w:val="21"/>
          <w:szCs w:val="21"/>
        </w:rPr>
        <w:t>le sue</w:t>
      </w:r>
      <w:r w:rsidR="00265C1A" w:rsidRPr="0077178D">
        <w:rPr>
          <w:rFonts w:ascii="Franklin Gothic Book" w:hAnsi="Franklin Gothic Book"/>
          <w:sz w:val="21"/>
          <w:szCs w:val="21"/>
        </w:rPr>
        <w:t xml:space="preserve"> specifiche esigenze</w:t>
      </w:r>
      <w:r w:rsidR="00F84F6D">
        <w:rPr>
          <w:rFonts w:ascii="Franklin Gothic Book" w:hAnsi="Franklin Gothic Book"/>
          <w:sz w:val="21"/>
          <w:szCs w:val="21"/>
        </w:rPr>
        <w:t>.</w:t>
      </w:r>
    </w:p>
    <w:p w14:paraId="325244CE" w14:textId="77777777" w:rsidR="003E51E4" w:rsidRDefault="003E51E4" w:rsidP="00820A0E">
      <w:pPr>
        <w:pStyle w:val="Paragrafoelenco"/>
        <w:numPr>
          <w:ilvl w:val="0"/>
          <w:numId w:val="1"/>
        </w:numPr>
        <w:jc w:val="both"/>
        <w:rPr>
          <w:rFonts w:ascii="Franklin Gothic Book" w:hAnsi="Franklin Gothic Book"/>
          <w:sz w:val="21"/>
          <w:szCs w:val="21"/>
        </w:rPr>
      </w:pPr>
      <w:r w:rsidRPr="0077178D">
        <w:rPr>
          <w:rFonts w:ascii="Franklin Gothic Book" w:hAnsi="Franklin Gothic Book"/>
          <w:sz w:val="21"/>
          <w:szCs w:val="21"/>
        </w:rPr>
        <w:t xml:space="preserve">mira a </w:t>
      </w:r>
      <w:r w:rsidR="001773FF">
        <w:rPr>
          <w:rFonts w:ascii="Franklin Gothic Book" w:hAnsi="Franklin Gothic Book"/>
          <w:sz w:val="21"/>
          <w:szCs w:val="21"/>
        </w:rPr>
        <w:t>promuovere il concetto di “</w:t>
      </w:r>
      <w:r w:rsidR="001773FF" w:rsidRPr="008A1D7E">
        <w:rPr>
          <w:rFonts w:ascii="Franklin Gothic Book" w:hAnsi="Franklin Gothic Book"/>
          <w:b/>
          <w:sz w:val="21"/>
          <w:szCs w:val="21"/>
        </w:rPr>
        <w:t>invecchiamento attivo</w:t>
      </w:r>
      <w:r w:rsidR="001773FF">
        <w:rPr>
          <w:rFonts w:ascii="Franklin Gothic Book" w:hAnsi="Franklin Gothic Book"/>
          <w:sz w:val="21"/>
          <w:szCs w:val="21"/>
        </w:rPr>
        <w:t xml:space="preserve">” </w:t>
      </w:r>
      <w:r w:rsidR="00870CE8">
        <w:rPr>
          <w:rFonts w:ascii="Franklin Gothic Book" w:hAnsi="Franklin Gothic Book"/>
          <w:sz w:val="21"/>
          <w:szCs w:val="21"/>
        </w:rPr>
        <w:t>(uno</w:t>
      </w:r>
      <w:r w:rsidR="00870CE8" w:rsidRPr="00870CE8">
        <w:rPr>
          <w:rFonts w:ascii="Franklin Gothic Book" w:hAnsi="Franklin Gothic Book"/>
          <w:sz w:val="21"/>
          <w:szCs w:val="21"/>
        </w:rPr>
        <w:t xml:space="preserve"> degli obiettivi dell’Agenda Onu 2030 per lo sviluppo sostenibile)</w:t>
      </w:r>
      <w:r w:rsidR="00870CE8">
        <w:rPr>
          <w:rFonts w:ascii="Arial" w:hAnsi="Arial" w:cs="Arial"/>
          <w:color w:val="666666"/>
          <w:sz w:val="26"/>
          <w:szCs w:val="26"/>
          <w:shd w:val="clear" w:color="auto" w:fill="FFFFFF"/>
        </w:rPr>
        <w:t xml:space="preserve"> </w:t>
      </w:r>
      <w:r w:rsidR="001773FF">
        <w:rPr>
          <w:rFonts w:ascii="Franklin Gothic Book" w:hAnsi="Franklin Gothic Book"/>
          <w:sz w:val="21"/>
          <w:szCs w:val="21"/>
        </w:rPr>
        <w:t xml:space="preserve">ed a </w:t>
      </w:r>
      <w:r w:rsidRPr="0077178D">
        <w:rPr>
          <w:rFonts w:ascii="Franklin Gothic Book" w:hAnsi="Franklin Gothic Book"/>
          <w:sz w:val="21"/>
          <w:szCs w:val="21"/>
        </w:rPr>
        <w:t>g</w:t>
      </w:r>
      <w:r w:rsidR="0077178D">
        <w:rPr>
          <w:rFonts w:ascii="Franklin Gothic Book" w:hAnsi="Franklin Gothic Book"/>
          <w:sz w:val="21"/>
          <w:szCs w:val="21"/>
        </w:rPr>
        <w:t>arantir</w:t>
      </w:r>
      <w:r w:rsidRPr="0077178D">
        <w:rPr>
          <w:rFonts w:ascii="Franklin Gothic Book" w:hAnsi="Franklin Gothic Book"/>
          <w:sz w:val="21"/>
          <w:szCs w:val="21"/>
        </w:rPr>
        <w:t xml:space="preserve">e una </w:t>
      </w:r>
      <w:r w:rsidRPr="008A1D7E">
        <w:rPr>
          <w:rFonts w:ascii="Franklin Gothic Book" w:hAnsi="Franklin Gothic Book"/>
          <w:b/>
          <w:sz w:val="21"/>
          <w:szCs w:val="21"/>
        </w:rPr>
        <w:t>migliore qualità della vita</w:t>
      </w:r>
      <w:r w:rsidRPr="0077178D">
        <w:rPr>
          <w:rFonts w:ascii="Franklin Gothic Book" w:hAnsi="Franklin Gothic Book"/>
          <w:sz w:val="21"/>
          <w:szCs w:val="21"/>
        </w:rPr>
        <w:t xml:space="preserve"> ad over65</w:t>
      </w:r>
      <w:r w:rsidR="0077178D">
        <w:rPr>
          <w:rFonts w:ascii="Franklin Gothic Book" w:hAnsi="Franklin Gothic Book"/>
          <w:sz w:val="21"/>
          <w:szCs w:val="21"/>
        </w:rPr>
        <w:t>,</w:t>
      </w:r>
      <w:r w:rsidRPr="0077178D">
        <w:rPr>
          <w:rFonts w:ascii="Franklin Gothic Book" w:hAnsi="Franklin Gothic Book"/>
          <w:sz w:val="21"/>
          <w:szCs w:val="21"/>
        </w:rPr>
        <w:t xml:space="preserve"> al di là delle prestazioni pensionistiche</w:t>
      </w:r>
    </w:p>
    <w:p w14:paraId="00B29F4A" w14:textId="77777777" w:rsidR="00281F15" w:rsidRDefault="00281F15" w:rsidP="00820A0E">
      <w:pPr>
        <w:pStyle w:val="Paragrafoelenco"/>
        <w:numPr>
          <w:ilvl w:val="0"/>
          <w:numId w:val="1"/>
        </w:numPr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 xml:space="preserve">sviluppa un </w:t>
      </w:r>
      <w:r w:rsidRPr="008A1D7E">
        <w:rPr>
          <w:rFonts w:ascii="Franklin Gothic Book" w:hAnsi="Franklin Gothic Book"/>
          <w:b/>
          <w:sz w:val="21"/>
          <w:szCs w:val="21"/>
        </w:rPr>
        <w:t>nuovo concetto di residenzialità</w:t>
      </w:r>
      <w:r>
        <w:rPr>
          <w:rFonts w:ascii="Franklin Gothic Book" w:hAnsi="Franklin Gothic Book"/>
          <w:sz w:val="21"/>
          <w:szCs w:val="21"/>
        </w:rPr>
        <w:t xml:space="preserve"> che, al momento, è del tutto assente in Italia</w:t>
      </w:r>
    </w:p>
    <w:p w14:paraId="68B14C35" w14:textId="77777777" w:rsidR="001773FF" w:rsidRDefault="001773FF" w:rsidP="00820A0E">
      <w:pPr>
        <w:pStyle w:val="Paragrafoelenco"/>
        <w:numPr>
          <w:ilvl w:val="0"/>
          <w:numId w:val="1"/>
        </w:numPr>
        <w:jc w:val="both"/>
        <w:rPr>
          <w:rFonts w:ascii="Franklin Gothic Book" w:hAnsi="Franklin Gothic Book"/>
          <w:sz w:val="21"/>
          <w:szCs w:val="21"/>
        </w:rPr>
      </w:pPr>
      <w:r w:rsidRPr="0077178D">
        <w:rPr>
          <w:rFonts w:ascii="Franklin Gothic Book" w:hAnsi="Franklin Gothic Book"/>
          <w:sz w:val="21"/>
          <w:szCs w:val="21"/>
        </w:rPr>
        <w:t xml:space="preserve">stimola la </w:t>
      </w:r>
      <w:r w:rsidRPr="008A1D7E">
        <w:rPr>
          <w:rFonts w:ascii="Franklin Gothic Book" w:hAnsi="Franklin Gothic Book"/>
          <w:b/>
          <w:sz w:val="21"/>
          <w:szCs w:val="21"/>
        </w:rPr>
        <w:t>silver economy</w:t>
      </w:r>
      <w:r>
        <w:rPr>
          <w:rFonts w:ascii="Franklin Gothic Book" w:hAnsi="Franklin Gothic Book"/>
          <w:sz w:val="21"/>
          <w:szCs w:val="21"/>
        </w:rPr>
        <w:t xml:space="preserve">: </w:t>
      </w:r>
      <w:r w:rsidR="009B46F4">
        <w:rPr>
          <w:rFonts w:ascii="Franklin Gothic Book" w:hAnsi="Franklin Gothic Book"/>
          <w:sz w:val="21"/>
          <w:szCs w:val="21"/>
        </w:rPr>
        <w:t>l</w:t>
      </w:r>
      <w:r w:rsidRPr="001773FF">
        <w:rPr>
          <w:rFonts w:ascii="Franklin Gothic Book" w:hAnsi="Franklin Gothic Book"/>
          <w:sz w:val="21"/>
          <w:szCs w:val="21"/>
        </w:rPr>
        <w:t>o stile di vita e le esigenze dei "nuovi” anziani - sempre più attivi, in salute e aperti alla tecnologia - si riflettono sull'economia globale dalla sanità al credito, dall'immobiliare al tempo libero e ai viaggi</w:t>
      </w:r>
    </w:p>
    <w:p w14:paraId="0C6F63DD" w14:textId="77777777" w:rsidR="00115CA6" w:rsidRPr="001773FF" w:rsidRDefault="00115CA6" w:rsidP="00820A0E">
      <w:pPr>
        <w:pStyle w:val="Paragrafoelenco"/>
        <w:numPr>
          <w:ilvl w:val="0"/>
          <w:numId w:val="1"/>
        </w:numPr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potenzialmente potrebbe catalizzare un</w:t>
      </w:r>
      <w:r w:rsidR="008A1D7E">
        <w:rPr>
          <w:rFonts w:ascii="Franklin Gothic Book" w:hAnsi="Franklin Gothic Book"/>
          <w:sz w:val="21"/>
          <w:szCs w:val="21"/>
        </w:rPr>
        <w:t>a</w:t>
      </w:r>
      <w:r>
        <w:rPr>
          <w:rFonts w:ascii="Franklin Gothic Book" w:hAnsi="Franklin Gothic Book"/>
          <w:sz w:val="21"/>
          <w:szCs w:val="21"/>
        </w:rPr>
        <w:t xml:space="preserve"> componente di domanda proveniente dall’estero</w:t>
      </w:r>
      <w:r w:rsidR="008A1D7E">
        <w:rPr>
          <w:rFonts w:ascii="Franklin Gothic Book" w:hAnsi="Franklin Gothic Book"/>
          <w:sz w:val="21"/>
          <w:szCs w:val="21"/>
        </w:rPr>
        <w:t>, costituita da anziani interessati a vivere in contesti di comunità nel nostro Paese (patrimonio culturale e naturale italiano come catalizzatore, andando ad interessare tutte le macroaree della Penisola).</w:t>
      </w:r>
    </w:p>
    <w:p w14:paraId="6F284A04" w14:textId="77777777" w:rsidR="00B857D2" w:rsidRDefault="00B857D2" w:rsidP="00820A0E">
      <w:pPr>
        <w:jc w:val="both"/>
        <w:rPr>
          <w:rFonts w:ascii="Franklin Gothic Book" w:hAnsi="Franklin Gothic Book"/>
          <w:b/>
          <w:sz w:val="21"/>
          <w:szCs w:val="21"/>
        </w:rPr>
      </w:pPr>
    </w:p>
    <w:p w14:paraId="640825B4" w14:textId="77777777" w:rsidR="00820A0E" w:rsidRPr="00820A0E" w:rsidRDefault="00820A0E" w:rsidP="00820A0E">
      <w:pPr>
        <w:jc w:val="both"/>
        <w:rPr>
          <w:rFonts w:ascii="Franklin Gothic Book" w:hAnsi="Franklin Gothic Book"/>
          <w:b/>
          <w:sz w:val="21"/>
          <w:szCs w:val="21"/>
        </w:rPr>
      </w:pPr>
      <w:r w:rsidRPr="00820A0E">
        <w:rPr>
          <w:rFonts w:ascii="Franklin Gothic Book" w:hAnsi="Franklin Gothic Book"/>
          <w:b/>
          <w:sz w:val="21"/>
          <w:szCs w:val="21"/>
        </w:rPr>
        <w:t>Coerenza con il PNRR</w:t>
      </w:r>
      <w:r w:rsidR="008A1D7E">
        <w:rPr>
          <w:rFonts w:ascii="Franklin Gothic Book" w:hAnsi="Franklin Gothic Book"/>
          <w:b/>
          <w:sz w:val="21"/>
          <w:szCs w:val="21"/>
        </w:rPr>
        <w:t xml:space="preserve"> (Missione 5, Inclusione e Coesione)</w:t>
      </w:r>
    </w:p>
    <w:p w14:paraId="59E8AAF1" w14:textId="77777777" w:rsidR="001D1D7C" w:rsidRDefault="00B857D2" w:rsidP="00820A0E">
      <w:pPr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 xml:space="preserve">Lo stesso PNRR individua, fra gli altri, </w:t>
      </w:r>
      <w:r w:rsidR="000A1DAD">
        <w:rPr>
          <w:rFonts w:ascii="Franklin Gothic Book" w:hAnsi="Franklin Gothic Book"/>
          <w:sz w:val="21"/>
          <w:szCs w:val="21"/>
        </w:rPr>
        <w:t>nella Missione 5 dedicata ad infrastrutture sociali, famiglie e terzo settore, il programma di realizzazione di gruppi di appartamenti autonomi che assicurino i servizi necessari alla permanenza in sicurezza delle persone anziane sul proprio territorio</w:t>
      </w:r>
      <w:r w:rsidR="007E2D41">
        <w:rPr>
          <w:rFonts w:ascii="Franklin Gothic Book" w:hAnsi="Franklin Gothic Book"/>
          <w:sz w:val="21"/>
          <w:szCs w:val="21"/>
        </w:rPr>
        <w:t xml:space="preserve">. </w:t>
      </w:r>
    </w:p>
    <w:p w14:paraId="0D0B940D" w14:textId="7EB1559B" w:rsidR="00820A0E" w:rsidRDefault="007E2D41" w:rsidP="00820A0E">
      <w:pPr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Il tutto</w:t>
      </w:r>
      <w:r w:rsidR="000A1DAD">
        <w:rPr>
          <w:rFonts w:ascii="Franklin Gothic Book" w:hAnsi="Franklin Gothic Book"/>
          <w:sz w:val="21"/>
          <w:szCs w:val="21"/>
        </w:rPr>
        <w:t xml:space="preserve"> a partire dai servizi domiciliari, favorendo altresì</w:t>
      </w:r>
      <w:r>
        <w:rPr>
          <w:rFonts w:ascii="Franklin Gothic Book" w:hAnsi="Franklin Gothic Book"/>
          <w:sz w:val="21"/>
          <w:szCs w:val="21"/>
        </w:rPr>
        <w:t>,</w:t>
      </w:r>
      <w:r w:rsidR="000A1DAD">
        <w:rPr>
          <w:rFonts w:ascii="Franklin Gothic Book" w:hAnsi="Franklin Gothic Book"/>
          <w:sz w:val="21"/>
          <w:szCs w:val="21"/>
        </w:rPr>
        <w:t xml:space="preserve"> attraverso lo sviluppo </w:t>
      </w:r>
      <w:r>
        <w:rPr>
          <w:rFonts w:ascii="Franklin Gothic Book" w:hAnsi="Franklin Gothic Book"/>
          <w:sz w:val="21"/>
          <w:szCs w:val="21"/>
        </w:rPr>
        <w:t xml:space="preserve">di </w:t>
      </w:r>
      <w:r w:rsidR="000A1DAD">
        <w:rPr>
          <w:rFonts w:ascii="Franklin Gothic Book" w:hAnsi="Franklin Gothic Book"/>
          <w:sz w:val="21"/>
          <w:szCs w:val="21"/>
        </w:rPr>
        <w:t xml:space="preserve">elementi di domotica, telemedicina e monitoraggio </w:t>
      </w:r>
      <w:r>
        <w:rPr>
          <w:rFonts w:ascii="Franklin Gothic Book" w:hAnsi="Franklin Gothic Book"/>
          <w:sz w:val="21"/>
          <w:szCs w:val="21"/>
        </w:rPr>
        <w:t>con un approccio</w:t>
      </w:r>
      <w:r w:rsidR="000A1DAD">
        <w:rPr>
          <w:rFonts w:ascii="Franklin Gothic Book" w:hAnsi="Franklin Gothic Book"/>
          <w:sz w:val="21"/>
          <w:szCs w:val="21"/>
        </w:rPr>
        <w:t xml:space="preserve"> multidisciplinare</w:t>
      </w:r>
      <w:r>
        <w:rPr>
          <w:rFonts w:ascii="Franklin Gothic Book" w:hAnsi="Franklin Gothic Book"/>
          <w:sz w:val="21"/>
          <w:szCs w:val="21"/>
        </w:rPr>
        <w:t>,</w:t>
      </w:r>
      <w:r w:rsidR="000A1DAD">
        <w:rPr>
          <w:rFonts w:ascii="Franklin Gothic Book" w:hAnsi="Franklin Gothic Book"/>
          <w:sz w:val="21"/>
          <w:szCs w:val="21"/>
        </w:rPr>
        <w:t xml:space="preserve"> il presidio delle esigenze della singola persona in ottica sociosanitaria integrata.</w:t>
      </w:r>
    </w:p>
    <w:p w14:paraId="742E1A02" w14:textId="77777777" w:rsidR="001C5721" w:rsidRDefault="001C5721" w:rsidP="00820A0E">
      <w:pPr>
        <w:jc w:val="both"/>
        <w:rPr>
          <w:rFonts w:ascii="Franklin Gothic Book" w:hAnsi="Franklin Gothic Book"/>
          <w:sz w:val="21"/>
          <w:szCs w:val="21"/>
        </w:rPr>
      </w:pPr>
    </w:p>
    <w:p w14:paraId="51657173" w14:textId="77777777" w:rsidR="00FD7BC6" w:rsidRDefault="000448E7" w:rsidP="00820A0E">
      <w:pPr>
        <w:jc w:val="both"/>
        <w:rPr>
          <w:rFonts w:ascii="Franklin Gothic Book" w:hAnsi="Franklin Gothic Book"/>
          <w:b/>
          <w:sz w:val="21"/>
          <w:szCs w:val="21"/>
        </w:rPr>
      </w:pPr>
      <w:r>
        <w:rPr>
          <w:rFonts w:ascii="Franklin Gothic Book" w:hAnsi="Franklin Gothic Book"/>
          <w:b/>
          <w:sz w:val="21"/>
          <w:szCs w:val="21"/>
        </w:rPr>
        <w:t>Dinamiche demografiche italiane (comuni alle altre grandi economie UE)</w:t>
      </w:r>
    </w:p>
    <w:p w14:paraId="31B76AD1" w14:textId="77777777" w:rsidR="000448E7" w:rsidRDefault="000448E7" w:rsidP="000448E7">
      <w:pPr>
        <w:jc w:val="both"/>
        <w:rPr>
          <w:rFonts w:ascii="Franklin Gothic Book" w:hAnsi="Franklin Gothic Book"/>
          <w:sz w:val="21"/>
          <w:szCs w:val="21"/>
        </w:rPr>
      </w:pPr>
      <w:r w:rsidRPr="000448E7">
        <w:rPr>
          <w:rFonts w:ascii="Franklin Gothic Book" w:hAnsi="Franklin Gothic Book"/>
          <w:sz w:val="21"/>
          <w:szCs w:val="21"/>
        </w:rPr>
        <w:t>La demografia italiana è caratterizzata da una delle fasce più ampie di popolazione s</w:t>
      </w:r>
      <w:r>
        <w:rPr>
          <w:rFonts w:ascii="Franklin Gothic Book" w:hAnsi="Franklin Gothic Book"/>
          <w:sz w:val="21"/>
          <w:szCs w:val="21"/>
        </w:rPr>
        <w:t>opra i 65 anni di età in Europa</w:t>
      </w:r>
      <w:r w:rsidRPr="000448E7">
        <w:rPr>
          <w:rFonts w:ascii="Franklin Gothic Book" w:hAnsi="Franklin Gothic Book"/>
          <w:sz w:val="21"/>
          <w:szCs w:val="21"/>
        </w:rPr>
        <w:t xml:space="preserve">, e nello stesso tempo è </w:t>
      </w:r>
      <w:r>
        <w:rPr>
          <w:rFonts w:ascii="Franklin Gothic Book" w:hAnsi="Franklin Gothic Book"/>
          <w:sz w:val="21"/>
          <w:szCs w:val="21"/>
        </w:rPr>
        <w:t>tra i</w:t>
      </w:r>
      <w:r w:rsidRPr="000448E7">
        <w:rPr>
          <w:rFonts w:ascii="Franklin Gothic Book" w:hAnsi="Franklin Gothic Book"/>
          <w:sz w:val="21"/>
          <w:szCs w:val="21"/>
        </w:rPr>
        <w:t xml:space="preserve"> </w:t>
      </w:r>
      <w:r>
        <w:rPr>
          <w:rFonts w:ascii="Franklin Gothic Book" w:hAnsi="Franklin Gothic Book"/>
          <w:b/>
          <w:sz w:val="21"/>
          <w:szCs w:val="21"/>
        </w:rPr>
        <w:t>Paesi</w:t>
      </w:r>
      <w:r w:rsidRPr="000448E7">
        <w:rPr>
          <w:rFonts w:ascii="Franklin Gothic Book" w:hAnsi="Franklin Gothic Book"/>
          <w:b/>
          <w:sz w:val="21"/>
          <w:szCs w:val="21"/>
        </w:rPr>
        <w:t xml:space="preserve"> con la più alta aspettativa di vita al mondo</w:t>
      </w:r>
      <w:r w:rsidRPr="000448E7">
        <w:rPr>
          <w:rFonts w:ascii="Franklin Gothic Book" w:hAnsi="Franklin Gothic Book"/>
          <w:sz w:val="21"/>
          <w:szCs w:val="21"/>
        </w:rPr>
        <w:t xml:space="preserve"> (secondo solo a Giappone) e con uno dei tassi più bassi di fertilità. </w:t>
      </w:r>
      <w:r w:rsidRPr="000448E7">
        <w:rPr>
          <w:rFonts w:ascii="Franklin Gothic Book" w:hAnsi="Franklin Gothic Book"/>
          <w:b/>
          <w:sz w:val="21"/>
          <w:szCs w:val="21"/>
        </w:rPr>
        <w:t>Più del 23% degli italiani ha oggi più di 65 anni</w:t>
      </w:r>
      <w:r w:rsidRPr="000448E7">
        <w:rPr>
          <w:rFonts w:ascii="Franklin Gothic Book" w:hAnsi="Franklin Gothic Book"/>
          <w:sz w:val="21"/>
          <w:szCs w:val="21"/>
        </w:rPr>
        <w:t>; questa percentuale salirà al 27% entro il 2030.</w:t>
      </w:r>
    </w:p>
    <w:p w14:paraId="6C150620" w14:textId="77777777" w:rsidR="000448E7" w:rsidRPr="000448E7" w:rsidRDefault="000448E7" w:rsidP="000448E7">
      <w:pPr>
        <w:jc w:val="both"/>
        <w:rPr>
          <w:rFonts w:ascii="Franklin Gothic Book" w:hAnsi="Franklin Gothic Book"/>
          <w:b/>
          <w:sz w:val="21"/>
          <w:szCs w:val="21"/>
        </w:rPr>
      </w:pPr>
      <w:r w:rsidRPr="000448E7">
        <w:rPr>
          <w:rFonts w:ascii="Franklin Gothic Book" w:hAnsi="Franklin Gothic Book"/>
          <w:b/>
          <w:sz w:val="21"/>
          <w:szCs w:val="21"/>
        </w:rPr>
        <w:t>Si stima che la percentuale degli over 65 possa incrementarsi nei prossimi anni fino a raggiungere oltre il 30% entro il 2050; quella degli over 80 raddoppierà, mentre si contrarrà sensibilmente la fascia d’età tra i 15 ed i 60 anni</w:t>
      </w:r>
      <w:r>
        <w:rPr>
          <w:rFonts w:ascii="Franklin Gothic Book" w:hAnsi="Franklin Gothic Book"/>
          <w:b/>
          <w:sz w:val="21"/>
          <w:szCs w:val="21"/>
        </w:rPr>
        <w:t>.</w:t>
      </w:r>
    </w:p>
    <w:p w14:paraId="6D15377C" w14:textId="77777777" w:rsidR="000448E7" w:rsidRDefault="000448E7" w:rsidP="000448E7">
      <w:pPr>
        <w:jc w:val="both"/>
        <w:rPr>
          <w:rFonts w:ascii="Franklin Gothic Book" w:hAnsi="Franklin Gothic Book"/>
          <w:sz w:val="21"/>
          <w:szCs w:val="21"/>
        </w:rPr>
      </w:pPr>
      <w:r w:rsidRPr="000448E7">
        <w:rPr>
          <w:rFonts w:ascii="Franklin Gothic Book" w:hAnsi="Franklin Gothic Book"/>
          <w:b/>
          <w:sz w:val="21"/>
          <w:szCs w:val="21"/>
        </w:rPr>
        <w:t>Si stima che l'aspettativa di vita arriverà a 87 anni entro il 2050</w:t>
      </w:r>
      <w:r w:rsidRPr="000448E7">
        <w:rPr>
          <w:rFonts w:ascii="Franklin Gothic Book" w:hAnsi="Franklin Gothic Book"/>
          <w:sz w:val="21"/>
          <w:szCs w:val="21"/>
        </w:rPr>
        <w:t xml:space="preserve">. </w:t>
      </w:r>
    </w:p>
    <w:p w14:paraId="0E27B00A" w14:textId="77777777" w:rsidR="000448E7" w:rsidRDefault="000448E7" w:rsidP="000448E7">
      <w:pPr>
        <w:jc w:val="both"/>
        <w:rPr>
          <w:rFonts w:ascii="Franklin Gothic Book" w:hAnsi="Franklin Gothic Book"/>
          <w:sz w:val="21"/>
          <w:szCs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571"/>
      </w:tblGrid>
      <w:tr w:rsidR="000448E7" w14:paraId="60061E4C" w14:textId="77777777" w:rsidTr="000448E7">
        <w:tc>
          <w:tcPr>
            <w:tcW w:w="5067" w:type="dxa"/>
          </w:tcPr>
          <w:p w14:paraId="44EAFD9C" w14:textId="77777777" w:rsidR="000448E7" w:rsidRDefault="000448E7" w:rsidP="000448E7">
            <w:pPr>
              <w:jc w:val="both"/>
              <w:rPr>
                <w:rFonts w:ascii="Franklin Gothic Book" w:hAnsi="Franklin Gothic Book"/>
                <w:sz w:val="21"/>
                <w:szCs w:val="21"/>
              </w:rPr>
            </w:pPr>
            <w:r w:rsidRPr="000448E7">
              <w:rPr>
                <w:noProof/>
                <w:lang w:eastAsia="it-IT"/>
              </w:rPr>
              <w:drawing>
                <wp:inline distT="0" distB="0" distL="0" distR="0" wp14:anchorId="778E88C3" wp14:editId="3221A397">
                  <wp:extent cx="3155843" cy="1800000"/>
                  <wp:effectExtent l="0" t="0" r="698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84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1" w:type="dxa"/>
          </w:tcPr>
          <w:p w14:paraId="4B94D5A5" w14:textId="77777777" w:rsidR="000448E7" w:rsidRDefault="000448E7" w:rsidP="000448E7">
            <w:pPr>
              <w:jc w:val="both"/>
              <w:rPr>
                <w:rFonts w:ascii="Franklin Gothic Book" w:hAnsi="Franklin Gothic Book"/>
                <w:sz w:val="21"/>
                <w:szCs w:val="21"/>
              </w:rPr>
            </w:pPr>
            <w:r w:rsidRPr="000448E7">
              <w:rPr>
                <w:rFonts w:ascii="Franklin Gothic Book" w:hAnsi="Franklin Gothic Book"/>
                <w:noProof/>
                <w:sz w:val="21"/>
                <w:szCs w:val="21"/>
                <w:lang w:eastAsia="it-IT"/>
              </w:rPr>
              <w:drawing>
                <wp:inline distT="0" distB="0" distL="0" distR="0" wp14:anchorId="63B887F0" wp14:editId="07777777">
                  <wp:extent cx="2836576" cy="1800000"/>
                  <wp:effectExtent l="0" t="0" r="190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57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56B9AB" w14:textId="77777777" w:rsidR="000448E7" w:rsidRDefault="000448E7" w:rsidP="00820A0E">
      <w:pPr>
        <w:jc w:val="both"/>
        <w:rPr>
          <w:rFonts w:ascii="Franklin Gothic Book" w:hAnsi="Franklin Gothic Book"/>
          <w:b/>
          <w:sz w:val="21"/>
          <w:szCs w:val="21"/>
        </w:rPr>
      </w:pPr>
    </w:p>
    <w:p w14:paraId="77259C10" w14:textId="30746385" w:rsidR="00820A0E" w:rsidRDefault="00820A0E" w:rsidP="00820A0E">
      <w:pPr>
        <w:jc w:val="both"/>
        <w:rPr>
          <w:rFonts w:ascii="Franklin Gothic Book" w:hAnsi="Franklin Gothic Book"/>
          <w:sz w:val="21"/>
          <w:szCs w:val="21"/>
        </w:rPr>
      </w:pPr>
      <w:r w:rsidRPr="00820A0E">
        <w:rPr>
          <w:rFonts w:ascii="Franklin Gothic Book" w:hAnsi="Franklin Gothic Book"/>
          <w:sz w:val="21"/>
          <w:szCs w:val="21"/>
        </w:rPr>
        <w:t xml:space="preserve">Secondo i dati dei principali centri di ricerca, </w:t>
      </w:r>
      <w:r>
        <w:rPr>
          <w:rFonts w:ascii="Franklin Gothic Book" w:hAnsi="Franklin Gothic Book"/>
          <w:sz w:val="21"/>
          <w:szCs w:val="21"/>
        </w:rPr>
        <w:t xml:space="preserve">il senior living </w:t>
      </w:r>
      <w:r w:rsidRPr="00820A0E">
        <w:rPr>
          <w:rFonts w:ascii="Franklin Gothic Book" w:hAnsi="Franklin Gothic Book"/>
          <w:sz w:val="21"/>
          <w:szCs w:val="21"/>
        </w:rPr>
        <w:t>è in forte espansione in t</w:t>
      </w:r>
      <w:r w:rsidR="00B857D2">
        <w:rPr>
          <w:rFonts w:ascii="Franklin Gothic Book" w:hAnsi="Franklin Gothic Book"/>
          <w:sz w:val="21"/>
          <w:szCs w:val="21"/>
        </w:rPr>
        <w:t>utti i principali Paesi europei</w:t>
      </w:r>
      <w:r w:rsidRPr="00820A0E">
        <w:rPr>
          <w:rFonts w:ascii="Franklin Gothic Book" w:hAnsi="Franklin Gothic Book"/>
          <w:sz w:val="21"/>
          <w:szCs w:val="21"/>
        </w:rPr>
        <w:t>.</w:t>
      </w:r>
    </w:p>
    <w:p w14:paraId="7970D182" w14:textId="64C57346" w:rsidR="00277A93" w:rsidRDefault="00277A93" w:rsidP="00820A0E">
      <w:pPr>
        <w:jc w:val="both"/>
        <w:rPr>
          <w:rFonts w:ascii="Franklin Gothic Book" w:hAnsi="Franklin Gothic Book"/>
          <w:sz w:val="21"/>
          <w:szCs w:val="21"/>
        </w:rPr>
      </w:pPr>
      <w:r w:rsidRPr="000448E7">
        <w:rPr>
          <w:rFonts w:ascii="Franklin Gothic Book" w:hAnsi="Franklin Gothic Book"/>
          <w:sz w:val="21"/>
          <w:szCs w:val="21"/>
        </w:rPr>
        <w:t xml:space="preserve">I paesi che hanno registrato il volume più alto di investimenti nel settore sono: </w:t>
      </w:r>
      <w:r w:rsidRPr="000448E7">
        <w:rPr>
          <w:rFonts w:ascii="Franklin Gothic Book" w:hAnsi="Franklin Gothic Book"/>
          <w:b/>
          <w:bCs/>
          <w:sz w:val="21"/>
          <w:szCs w:val="21"/>
        </w:rPr>
        <w:t>UK</w:t>
      </w:r>
      <w:r w:rsidRPr="000448E7">
        <w:rPr>
          <w:rFonts w:ascii="Franklin Gothic Book" w:hAnsi="Franklin Gothic Book"/>
          <w:sz w:val="21"/>
          <w:szCs w:val="21"/>
        </w:rPr>
        <w:t xml:space="preserve">, </w:t>
      </w:r>
      <w:r w:rsidRPr="000448E7">
        <w:rPr>
          <w:rFonts w:ascii="Franklin Gothic Book" w:hAnsi="Franklin Gothic Book"/>
          <w:b/>
          <w:bCs/>
          <w:sz w:val="21"/>
          <w:szCs w:val="21"/>
        </w:rPr>
        <w:t>Germania</w:t>
      </w:r>
      <w:r w:rsidRPr="000448E7">
        <w:rPr>
          <w:rFonts w:ascii="Franklin Gothic Book" w:hAnsi="Franklin Gothic Book"/>
          <w:sz w:val="21"/>
          <w:szCs w:val="21"/>
        </w:rPr>
        <w:t xml:space="preserve">, </w:t>
      </w:r>
      <w:r w:rsidRPr="000448E7">
        <w:rPr>
          <w:rFonts w:ascii="Franklin Gothic Book" w:hAnsi="Franklin Gothic Book"/>
          <w:b/>
          <w:bCs/>
          <w:sz w:val="21"/>
          <w:szCs w:val="21"/>
        </w:rPr>
        <w:t>Svezia</w:t>
      </w:r>
      <w:r w:rsidRPr="000448E7">
        <w:rPr>
          <w:rFonts w:ascii="Franklin Gothic Book" w:hAnsi="Franklin Gothic Book"/>
          <w:sz w:val="21"/>
          <w:szCs w:val="21"/>
        </w:rPr>
        <w:t xml:space="preserve"> e </w:t>
      </w:r>
      <w:r w:rsidRPr="000448E7">
        <w:rPr>
          <w:rFonts w:ascii="Franklin Gothic Book" w:hAnsi="Franklin Gothic Book"/>
          <w:b/>
          <w:bCs/>
          <w:sz w:val="21"/>
          <w:szCs w:val="21"/>
        </w:rPr>
        <w:t>Francia</w:t>
      </w:r>
      <w:r w:rsidRPr="000448E7">
        <w:rPr>
          <w:rFonts w:ascii="Franklin Gothic Book" w:hAnsi="Franklin Gothic Book"/>
          <w:sz w:val="21"/>
          <w:szCs w:val="21"/>
        </w:rPr>
        <w:t>.</w:t>
      </w:r>
      <w:r>
        <w:rPr>
          <w:rFonts w:ascii="Franklin Gothic Book" w:hAnsi="Franklin Gothic Book"/>
          <w:sz w:val="21"/>
          <w:szCs w:val="21"/>
        </w:rPr>
        <w:t xml:space="preserve"> </w:t>
      </w:r>
      <w:r w:rsidRPr="000448E7">
        <w:rPr>
          <w:rFonts w:ascii="Franklin Gothic Book" w:hAnsi="Franklin Gothic Book"/>
          <w:sz w:val="21"/>
          <w:szCs w:val="21"/>
        </w:rPr>
        <w:t>In </w:t>
      </w:r>
      <w:r w:rsidRPr="000448E7">
        <w:rPr>
          <w:rFonts w:ascii="Franklin Gothic Book" w:hAnsi="Franklin Gothic Book"/>
          <w:b/>
          <w:bCs/>
          <w:sz w:val="21"/>
          <w:szCs w:val="21"/>
        </w:rPr>
        <w:t>Italia</w:t>
      </w:r>
      <w:r w:rsidRPr="000448E7">
        <w:rPr>
          <w:rFonts w:ascii="Franklin Gothic Book" w:hAnsi="Franklin Gothic Book"/>
          <w:sz w:val="21"/>
          <w:szCs w:val="21"/>
        </w:rPr>
        <w:t xml:space="preserve"> sono stati investiti nel settore 149,5 Mln €, </w:t>
      </w:r>
      <w:r w:rsidRPr="000448E7">
        <w:rPr>
          <w:rFonts w:ascii="Franklin Gothic Book" w:hAnsi="Franklin Gothic Book"/>
          <w:b/>
          <w:bCs/>
          <w:sz w:val="21"/>
          <w:szCs w:val="21"/>
        </w:rPr>
        <w:t>pari al 2,1%</w:t>
      </w:r>
      <w:r w:rsidRPr="000448E7">
        <w:rPr>
          <w:rFonts w:ascii="Franklin Gothic Book" w:hAnsi="Franklin Gothic Book"/>
          <w:sz w:val="21"/>
          <w:szCs w:val="21"/>
        </w:rPr>
        <w:t> del totale investito</w:t>
      </w:r>
      <w:r>
        <w:rPr>
          <w:rFonts w:ascii="Franklin Gothic Book" w:hAnsi="Franklin Gothic Book"/>
          <w:sz w:val="21"/>
          <w:szCs w:val="21"/>
        </w:rPr>
        <w:t xml:space="preserve">. </w:t>
      </w:r>
      <w:r w:rsidRPr="00277A93">
        <w:rPr>
          <w:rFonts w:ascii="Franklin Gothic Book" w:hAnsi="Franklin Gothic Book"/>
          <w:b/>
          <w:sz w:val="21"/>
          <w:szCs w:val="21"/>
        </w:rPr>
        <w:t xml:space="preserve">N.B.: </w:t>
      </w:r>
      <w:r w:rsidRPr="00277A93">
        <w:rPr>
          <w:rFonts w:ascii="Franklin Gothic Book" w:hAnsi="Franklin Gothic Book"/>
          <w:b/>
          <w:sz w:val="21"/>
          <w:szCs w:val="21"/>
          <w:u w:val="single"/>
        </w:rPr>
        <w:t xml:space="preserve">il dato italiano </w:t>
      </w:r>
      <w:r w:rsidR="00B857D2">
        <w:rPr>
          <w:rFonts w:ascii="Franklin Gothic Book" w:hAnsi="Franklin Gothic Book"/>
          <w:b/>
          <w:sz w:val="21"/>
          <w:szCs w:val="21"/>
          <w:u w:val="single"/>
        </w:rPr>
        <w:t>rappresentato</w:t>
      </w:r>
      <w:r w:rsidRPr="00277A93">
        <w:rPr>
          <w:rFonts w:ascii="Franklin Gothic Book" w:hAnsi="Franklin Gothic Book"/>
          <w:b/>
          <w:sz w:val="21"/>
          <w:szCs w:val="21"/>
          <w:u w:val="single"/>
        </w:rPr>
        <w:t xml:space="preserve"> corrisponde al</w:t>
      </w:r>
      <w:r w:rsidR="00B857D2">
        <w:rPr>
          <w:rFonts w:ascii="Franklin Gothic Book" w:hAnsi="Franklin Gothic Book"/>
          <w:b/>
          <w:sz w:val="21"/>
          <w:szCs w:val="21"/>
          <w:u w:val="single"/>
        </w:rPr>
        <w:t>la totalità degli</w:t>
      </w:r>
      <w:r w:rsidRPr="00277A93">
        <w:rPr>
          <w:rFonts w:ascii="Franklin Gothic Book" w:hAnsi="Franklin Gothic Book"/>
          <w:b/>
          <w:sz w:val="21"/>
          <w:szCs w:val="21"/>
          <w:u w:val="single"/>
        </w:rPr>
        <w:t xml:space="preserve"> investimenti finora realizzati</w:t>
      </w:r>
      <w:r w:rsidRPr="00B857D2">
        <w:rPr>
          <w:rFonts w:ascii="Franklin Gothic Book" w:hAnsi="Franklin Gothic Book"/>
          <w:b/>
          <w:sz w:val="21"/>
          <w:szCs w:val="21"/>
        </w:rPr>
        <w:t xml:space="preserve"> </w:t>
      </w:r>
      <w:r>
        <w:rPr>
          <w:rFonts w:ascii="Franklin Gothic Book" w:hAnsi="Franklin Gothic Book"/>
          <w:sz w:val="21"/>
          <w:szCs w:val="21"/>
        </w:rPr>
        <w:t>(fonte: Nomisma)</w:t>
      </w:r>
      <w:r w:rsidRPr="000448E7">
        <w:rPr>
          <w:rFonts w:ascii="Franklin Gothic Book" w:hAnsi="Franklin Gothic Book"/>
          <w:sz w:val="21"/>
          <w:szCs w:val="21"/>
        </w:rPr>
        <w:t>.</w:t>
      </w:r>
    </w:p>
    <w:p w14:paraId="1075093B" w14:textId="77777777" w:rsidR="00277A93" w:rsidRDefault="00277A93" w:rsidP="00820A0E">
      <w:pPr>
        <w:jc w:val="both"/>
        <w:rPr>
          <w:rFonts w:ascii="Franklin Gothic Book" w:hAnsi="Franklin Gothic Book"/>
          <w:sz w:val="21"/>
          <w:szCs w:val="21"/>
        </w:rPr>
      </w:pPr>
    </w:p>
    <w:p w14:paraId="5CC6FDD1" w14:textId="496D1F92" w:rsidR="00277A93" w:rsidRDefault="00277A93" w:rsidP="00820A0E">
      <w:pPr>
        <w:jc w:val="both"/>
        <w:rPr>
          <w:rFonts w:ascii="Franklin Gothic Book" w:hAnsi="Franklin Gothic Book"/>
          <w:sz w:val="21"/>
          <w:szCs w:val="21"/>
        </w:rPr>
      </w:pPr>
      <w:r w:rsidRPr="000448E7">
        <w:rPr>
          <w:noProof/>
          <w:lang w:eastAsia="it-IT"/>
        </w:rPr>
        <w:drawing>
          <wp:inline distT="0" distB="0" distL="0" distR="0" wp14:anchorId="52E72396" wp14:editId="084D19DF">
            <wp:extent cx="3733800" cy="21145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FECA6" w14:textId="4CE9B84F" w:rsidR="00277A93" w:rsidRDefault="00277A93" w:rsidP="00277A93">
      <w:pPr>
        <w:jc w:val="both"/>
        <w:rPr>
          <w:rFonts w:ascii="Franklin Gothic Book" w:hAnsi="Franklin Gothic Book"/>
          <w:sz w:val="21"/>
          <w:szCs w:val="21"/>
        </w:rPr>
      </w:pPr>
      <w:r w:rsidRPr="000448E7">
        <w:rPr>
          <w:rFonts w:ascii="Franklin Gothic Book" w:hAnsi="Franklin Gothic Book"/>
          <w:sz w:val="21"/>
          <w:szCs w:val="21"/>
        </w:rPr>
        <w:t>In Europa</w:t>
      </w:r>
      <w:r>
        <w:rPr>
          <w:rFonts w:ascii="Franklin Gothic Book" w:hAnsi="Franklin Gothic Book"/>
          <w:sz w:val="21"/>
          <w:szCs w:val="21"/>
        </w:rPr>
        <w:t>,</w:t>
      </w:r>
      <w:r w:rsidRPr="000448E7">
        <w:rPr>
          <w:rFonts w:ascii="Franklin Gothic Book" w:hAnsi="Franklin Gothic Book"/>
          <w:sz w:val="21"/>
          <w:szCs w:val="21"/>
        </w:rPr>
        <w:t xml:space="preserve"> </w:t>
      </w:r>
      <w:r w:rsidR="00AA6051">
        <w:rPr>
          <w:rFonts w:ascii="Franklin Gothic Book" w:hAnsi="Franklin Gothic Book"/>
          <w:sz w:val="21"/>
          <w:szCs w:val="21"/>
        </w:rPr>
        <w:t xml:space="preserve">come evidenziato dal grafico sottostante, </w:t>
      </w:r>
      <w:r w:rsidRPr="000448E7">
        <w:rPr>
          <w:rFonts w:ascii="Franklin Gothic Book" w:hAnsi="Franklin Gothic Book"/>
          <w:sz w:val="21"/>
          <w:szCs w:val="21"/>
        </w:rPr>
        <w:t xml:space="preserve">il volume transato nel settore del senior </w:t>
      </w:r>
      <w:r w:rsidR="00AA6051">
        <w:rPr>
          <w:rFonts w:ascii="Franklin Gothic Book" w:hAnsi="Franklin Gothic Book"/>
          <w:sz w:val="21"/>
          <w:szCs w:val="21"/>
        </w:rPr>
        <w:t>living</w:t>
      </w:r>
      <w:r w:rsidRPr="000448E7">
        <w:rPr>
          <w:rFonts w:ascii="Franklin Gothic Book" w:hAnsi="Franklin Gothic Book"/>
          <w:sz w:val="21"/>
          <w:szCs w:val="21"/>
        </w:rPr>
        <w:t xml:space="preserve"> </w:t>
      </w:r>
      <w:r w:rsidR="00D46620">
        <w:rPr>
          <w:rFonts w:ascii="Franklin Gothic Book" w:hAnsi="Franklin Gothic Book"/>
          <w:sz w:val="21"/>
          <w:szCs w:val="21"/>
        </w:rPr>
        <w:t>è in costante crescita</w:t>
      </w:r>
      <w:r w:rsidR="00AA6051">
        <w:rPr>
          <w:rFonts w:ascii="Franklin Gothic Book" w:hAnsi="Franklin Gothic Book"/>
          <w:sz w:val="21"/>
          <w:szCs w:val="21"/>
        </w:rPr>
        <w:t xml:space="preserve">. Con riferimento particolare al senior housing, complessivamente </w:t>
      </w:r>
      <w:r w:rsidR="00DE3722">
        <w:rPr>
          <w:rFonts w:ascii="Franklin Gothic Book" w:hAnsi="Franklin Gothic Book"/>
          <w:sz w:val="21"/>
          <w:szCs w:val="21"/>
        </w:rPr>
        <w:t>nel</w:t>
      </w:r>
      <w:r w:rsidR="00AA6051">
        <w:rPr>
          <w:rFonts w:ascii="Franklin Gothic Book" w:hAnsi="Franklin Gothic Book"/>
          <w:sz w:val="21"/>
          <w:szCs w:val="21"/>
        </w:rPr>
        <w:t xml:space="preserve"> decennio 2011 </w:t>
      </w:r>
      <w:r w:rsidR="00DE3722">
        <w:rPr>
          <w:rFonts w:ascii="Franklin Gothic Book" w:hAnsi="Franklin Gothic Book"/>
          <w:sz w:val="21"/>
          <w:szCs w:val="21"/>
        </w:rPr>
        <w:t>- 2</w:t>
      </w:r>
      <w:r w:rsidR="00AA6051">
        <w:rPr>
          <w:rFonts w:ascii="Franklin Gothic Book" w:hAnsi="Franklin Gothic Book"/>
          <w:sz w:val="21"/>
          <w:szCs w:val="21"/>
        </w:rPr>
        <w:t>021, sono stati realizzati volumi di investimento</w:t>
      </w:r>
      <w:r w:rsidR="00DE3722">
        <w:rPr>
          <w:rFonts w:ascii="Franklin Gothic Book" w:hAnsi="Franklin Gothic Book"/>
          <w:sz w:val="21"/>
          <w:szCs w:val="21"/>
        </w:rPr>
        <w:t xml:space="preserve"> per circa 28 miliardi di euro. Nello stesso decennio l’Italia ha registrato un volume complessivo di soli 150 milioni di euro, peraltro interamente concentrati nel 2019.</w:t>
      </w:r>
    </w:p>
    <w:p w14:paraId="23B748B5" w14:textId="77777777" w:rsidR="00277A93" w:rsidRDefault="00277A93" w:rsidP="00820A0E">
      <w:pPr>
        <w:jc w:val="both"/>
        <w:rPr>
          <w:rFonts w:ascii="Franklin Gothic Book" w:hAnsi="Franklin Gothic Book"/>
          <w:sz w:val="21"/>
          <w:szCs w:val="21"/>
        </w:rPr>
      </w:pPr>
    </w:p>
    <w:p w14:paraId="45FB0818" w14:textId="77777777" w:rsidR="000448E7" w:rsidRPr="000448E7" w:rsidRDefault="000448E7" w:rsidP="000448E7">
      <w:pPr>
        <w:spacing w:after="0" w:line="240" w:lineRule="auto"/>
        <w:jc w:val="center"/>
        <w:rPr>
          <w:rFonts w:ascii="Franklin Gothic Book" w:hAnsi="Franklin Gothic Book"/>
          <w:sz w:val="16"/>
          <w:szCs w:val="21"/>
        </w:rPr>
      </w:pPr>
      <w:r w:rsidRPr="000448E7">
        <w:rPr>
          <w:noProof/>
          <w:lang w:eastAsia="it-IT"/>
        </w:rPr>
        <w:drawing>
          <wp:inline distT="0" distB="0" distL="0" distR="0" wp14:anchorId="6A275FC0" wp14:editId="07777777">
            <wp:extent cx="3695700" cy="254317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81C17" w14:textId="77777777" w:rsidR="000448E7" w:rsidRPr="000448E7" w:rsidRDefault="000448E7" w:rsidP="000448E7">
      <w:pPr>
        <w:spacing w:line="240" w:lineRule="auto"/>
        <w:jc w:val="center"/>
        <w:rPr>
          <w:rFonts w:ascii="Franklin Gothic Book" w:hAnsi="Franklin Gothic Book"/>
          <w:sz w:val="16"/>
          <w:szCs w:val="21"/>
        </w:rPr>
      </w:pPr>
      <w:r>
        <w:rPr>
          <w:rFonts w:ascii="Franklin Gothic Book" w:hAnsi="Franklin Gothic Book"/>
          <w:sz w:val="16"/>
          <w:szCs w:val="21"/>
        </w:rPr>
        <w:t xml:space="preserve">                                                                                      </w:t>
      </w:r>
      <w:r w:rsidRPr="000448E7">
        <w:rPr>
          <w:rFonts w:ascii="Franklin Gothic Book" w:hAnsi="Franklin Gothic Book"/>
          <w:sz w:val="16"/>
          <w:szCs w:val="21"/>
        </w:rPr>
        <w:t>Fonte: Real Capital Analytics</w:t>
      </w:r>
    </w:p>
    <w:p w14:paraId="3B6270E7" w14:textId="77777777" w:rsidR="004A0C8F" w:rsidRPr="000448E7" w:rsidRDefault="004A0C8F" w:rsidP="000448E7">
      <w:pPr>
        <w:jc w:val="both"/>
        <w:rPr>
          <w:rFonts w:ascii="Franklin Gothic Book" w:hAnsi="Franklin Gothic Book"/>
          <w:sz w:val="21"/>
          <w:szCs w:val="21"/>
        </w:rPr>
      </w:pPr>
    </w:p>
    <w:p w14:paraId="74B2F47C" w14:textId="77777777" w:rsidR="00281BC1" w:rsidRDefault="00281BC1" w:rsidP="00820A0E">
      <w:pPr>
        <w:jc w:val="both"/>
        <w:rPr>
          <w:rFonts w:ascii="Franklin Gothic Book" w:hAnsi="Franklin Gothic Book"/>
          <w:b/>
          <w:sz w:val="21"/>
          <w:szCs w:val="21"/>
        </w:rPr>
      </w:pPr>
      <w:r w:rsidRPr="00F1085C">
        <w:rPr>
          <w:rFonts w:ascii="Franklin Gothic Book" w:hAnsi="Franklin Gothic Book"/>
          <w:b/>
          <w:sz w:val="21"/>
          <w:szCs w:val="21"/>
        </w:rPr>
        <w:t xml:space="preserve">Cosa offre in concreto una </w:t>
      </w:r>
      <w:r w:rsidR="00495A75" w:rsidRPr="00F1085C">
        <w:rPr>
          <w:rFonts w:ascii="Franklin Gothic Book" w:hAnsi="Franklin Gothic Book"/>
          <w:b/>
          <w:sz w:val="21"/>
          <w:szCs w:val="21"/>
        </w:rPr>
        <w:t>struttura di senior housing</w:t>
      </w:r>
    </w:p>
    <w:p w14:paraId="571117CE" w14:textId="75DBC616" w:rsidR="00870CE8" w:rsidRDefault="00870CE8" w:rsidP="00870CE8">
      <w:pPr>
        <w:pStyle w:val="Paragrafoelenco"/>
        <w:numPr>
          <w:ilvl w:val="0"/>
          <w:numId w:val="6"/>
        </w:numPr>
        <w:jc w:val="both"/>
        <w:rPr>
          <w:rFonts w:ascii="Franklin Gothic Book" w:hAnsi="Franklin Gothic Book"/>
          <w:b/>
          <w:sz w:val="21"/>
          <w:szCs w:val="21"/>
        </w:rPr>
      </w:pPr>
      <w:r w:rsidRPr="00870CE8">
        <w:rPr>
          <w:rFonts w:ascii="Franklin Gothic Book" w:hAnsi="Franklin Gothic Book"/>
          <w:sz w:val="21"/>
          <w:szCs w:val="21"/>
        </w:rPr>
        <w:t>Modello</w:t>
      </w:r>
      <w:r w:rsidR="00277A93">
        <w:rPr>
          <w:rFonts w:ascii="Franklin Gothic Book" w:hAnsi="Franklin Gothic Book"/>
          <w:b/>
          <w:sz w:val="21"/>
          <w:szCs w:val="21"/>
        </w:rPr>
        <w:t xml:space="preserve"> di residenzialità</w:t>
      </w:r>
      <w:r>
        <w:rPr>
          <w:rFonts w:ascii="Franklin Gothic Book" w:hAnsi="Franklin Gothic Book"/>
          <w:b/>
          <w:sz w:val="21"/>
          <w:szCs w:val="21"/>
        </w:rPr>
        <w:t>:</w:t>
      </w:r>
    </w:p>
    <w:p w14:paraId="4287997F" w14:textId="3A304B5E" w:rsidR="004A0430" w:rsidRPr="00870CE8" w:rsidRDefault="00277A93" w:rsidP="00870CE8">
      <w:pPr>
        <w:pStyle w:val="Paragrafoelenco"/>
        <w:numPr>
          <w:ilvl w:val="0"/>
          <w:numId w:val="1"/>
        </w:numPr>
        <w:ind w:left="1276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Range di 50-</w:t>
      </w:r>
      <w:r w:rsidR="000F7B44">
        <w:rPr>
          <w:rFonts w:ascii="Franklin Gothic Book" w:hAnsi="Franklin Gothic Book"/>
          <w:sz w:val="21"/>
          <w:szCs w:val="21"/>
        </w:rPr>
        <w:t>8</w:t>
      </w:r>
      <w:r>
        <w:rPr>
          <w:rFonts w:ascii="Franklin Gothic Book" w:hAnsi="Franklin Gothic Book"/>
          <w:sz w:val="21"/>
          <w:szCs w:val="21"/>
        </w:rPr>
        <w:t>0 appartamenti</w:t>
      </w:r>
      <w:r w:rsidR="00F1085C" w:rsidRPr="00870CE8">
        <w:rPr>
          <w:rFonts w:ascii="Franklin Gothic Book" w:hAnsi="Franklin Gothic Book"/>
          <w:sz w:val="21"/>
          <w:szCs w:val="21"/>
        </w:rPr>
        <w:t xml:space="preserve">, per creare il clima di </w:t>
      </w:r>
      <w:r w:rsidR="00F1085C" w:rsidRPr="00870CE8">
        <w:rPr>
          <w:rFonts w:ascii="Franklin Gothic Book" w:hAnsi="Franklin Gothic Book"/>
          <w:i/>
          <w:iCs/>
          <w:sz w:val="21"/>
          <w:szCs w:val="21"/>
        </w:rPr>
        <w:t>community</w:t>
      </w:r>
      <w:r w:rsidR="00F1085C" w:rsidRPr="00870CE8">
        <w:rPr>
          <w:rFonts w:ascii="Franklin Gothic Book" w:hAnsi="Franklin Gothic Book"/>
          <w:sz w:val="21"/>
          <w:szCs w:val="21"/>
        </w:rPr>
        <w:t xml:space="preserve"> </w:t>
      </w:r>
    </w:p>
    <w:p w14:paraId="6870EF09" w14:textId="77777777" w:rsidR="004A0430" w:rsidRPr="00870CE8" w:rsidRDefault="00F1085C" w:rsidP="00870CE8">
      <w:pPr>
        <w:pStyle w:val="Paragrafoelenco"/>
        <w:numPr>
          <w:ilvl w:val="0"/>
          <w:numId w:val="1"/>
        </w:numPr>
        <w:ind w:left="1276"/>
        <w:rPr>
          <w:rFonts w:ascii="Franklin Gothic Book" w:hAnsi="Franklin Gothic Book"/>
          <w:sz w:val="21"/>
          <w:szCs w:val="21"/>
        </w:rPr>
      </w:pPr>
      <w:r w:rsidRPr="00870CE8">
        <w:rPr>
          <w:rFonts w:ascii="Franklin Gothic Book" w:hAnsi="Franklin Gothic Book"/>
          <w:sz w:val="21"/>
          <w:szCs w:val="21"/>
        </w:rPr>
        <w:t xml:space="preserve">mono, </w:t>
      </w:r>
      <w:proofErr w:type="spellStart"/>
      <w:r w:rsidRPr="00870CE8">
        <w:rPr>
          <w:rFonts w:ascii="Franklin Gothic Book" w:hAnsi="Franklin Gothic Book"/>
          <w:sz w:val="21"/>
          <w:szCs w:val="21"/>
        </w:rPr>
        <w:t>bilo</w:t>
      </w:r>
      <w:proofErr w:type="spellEnd"/>
      <w:r w:rsidRPr="00870CE8">
        <w:rPr>
          <w:rFonts w:ascii="Franklin Gothic Book" w:hAnsi="Franklin Gothic Book"/>
          <w:sz w:val="21"/>
          <w:szCs w:val="21"/>
        </w:rPr>
        <w:t xml:space="preserve"> e trilocali autonomi e indipendenti (es. dotate di cucina, </w:t>
      </w:r>
      <w:proofErr w:type="gramStart"/>
      <w:r w:rsidRPr="00870CE8">
        <w:rPr>
          <w:rFonts w:ascii="Franklin Gothic Book" w:hAnsi="Franklin Gothic Book"/>
          <w:sz w:val="21"/>
          <w:szCs w:val="21"/>
        </w:rPr>
        <w:t>etc..</w:t>
      </w:r>
      <w:proofErr w:type="gramEnd"/>
      <w:r w:rsidRPr="00870CE8">
        <w:rPr>
          <w:rFonts w:ascii="Franklin Gothic Book" w:hAnsi="Franklin Gothic Book"/>
          <w:sz w:val="21"/>
          <w:szCs w:val="21"/>
        </w:rPr>
        <w:t>)</w:t>
      </w:r>
    </w:p>
    <w:p w14:paraId="39D69796" w14:textId="77777777" w:rsidR="004A0430" w:rsidRPr="00870CE8" w:rsidRDefault="00F1085C" w:rsidP="00870CE8">
      <w:pPr>
        <w:pStyle w:val="Paragrafoelenco"/>
        <w:numPr>
          <w:ilvl w:val="0"/>
          <w:numId w:val="1"/>
        </w:numPr>
        <w:ind w:left="1276"/>
        <w:rPr>
          <w:rFonts w:ascii="Franklin Gothic Book" w:hAnsi="Franklin Gothic Book"/>
          <w:sz w:val="21"/>
          <w:szCs w:val="21"/>
        </w:rPr>
      </w:pPr>
      <w:r w:rsidRPr="00870CE8">
        <w:rPr>
          <w:rFonts w:ascii="Franklin Gothic Book" w:hAnsi="Franklin Gothic Book"/>
          <w:sz w:val="21"/>
          <w:szCs w:val="21"/>
        </w:rPr>
        <w:t>possibilità di personalizzare gli alloggi</w:t>
      </w:r>
    </w:p>
    <w:p w14:paraId="0A81491C" w14:textId="77777777" w:rsidR="004A0430" w:rsidRPr="00870CE8" w:rsidRDefault="00F1085C" w:rsidP="00870CE8">
      <w:pPr>
        <w:pStyle w:val="Paragrafoelenco"/>
        <w:numPr>
          <w:ilvl w:val="0"/>
          <w:numId w:val="1"/>
        </w:numPr>
        <w:ind w:left="1276"/>
        <w:rPr>
          <w:rFonts w:ascii="Franklin Gothic Book" w:hAnsi="Franklin Gothic Book"/>
          <w:sz w:val="21"/>
          <w:szCs w:val="21"/>
        </w:rPr>
      </w:pPr>
      <w:r w:rsidRPr="00870CE8">
        <w:rPr>
          <w:rFonts w:ascii="Franklin Gothic Book" w:hAnsi="Franklin Gothic Book"/>
          <w:sz w:val="21"/>
          <w:szCs w:val="21"/>
        </w:rPr>
        <w:t>centralizzazione dei servizi (es. utenze)</w:t>
      </w:r>
    </w:p>
    <w:p w14:paraId="289D1F27" w14:textId="77777777" w:rsidR="00277A93" w:rsidRDefault="00277A93" w:rsidP="00277A93">
      <w:pPr>
        <w:pStyle w:val="Paragrafoelenco"/>
        <w:numPr>
          <w:ilvl w:val="0"/>
          <w:numId w:val="6"/>
        </w:numPr>
        <w:jc w:val="both"/>
        <w:rPr>
          <w:rFonts w:ascii="Franklin Gothic Book" w:hAnsi="Franklin Gothic Book"/>
          <w:b/>
          <w:sz w:val="21"/>
          <w:szCs w:val="21"/>
        </w:rPr>
      </w:pPr>
      <w:r>
        <w:rPr>
          <w:rFonts w:ascii="Franklin Gothic Book" w:hAnsi="Franklin Gothic Book"/>
          <w:b/>
          <w:sz w:val="21"/>
          <w:szCs w:val="21"/>
        </w:rPr>
        <w:t>Servizi</w:t>
      </w:r>
    </w:p>
    <w:p w14:paraId="2EC0F1DD" w14:textId="28B0E520" w:rsidR="00277A93" w:rsidRPr="00D00A1C" w:rsidRDefault="00277A93" w:rsidP="00277A93">
      <w:pPr>
        <w:pStyle w:val="Paragrafoelenco"/>
        <w:numPr>
          <w:ilvl w:val="0"/>
          <w:numId w:val="1"/>
        </w:numPr>
        <w:ind w:left="1276"/>
        <w:rPr>
          <w:rFonts w:ascii="Franklin Gothic Book" w:hAnsi="Franklin Gothic Book"/>
          <w:sz w:val="21"/>
          <w:szCs w:val="21"/>
        </w:rPr>
      </w:pPr>
      <w:r w:rsidRPr="00D00A1C">
        <w:rPr>
          <w:rFonts w:ascii="Franklin Gothic Book" w:hAnsi="Franklin Gothic Book"/>
          <w:sz w:val="21"/>
          <w:szCs w:val="21"/>
        </w:rPr>
        <w:t xml:space="preserve">reception con presidio </w:t>
      </w:r>
    </w:p>
    <w:p w14:paraId="3B0B64D5" w14:textId="77777777" w:rsidR="00277A93" w:rsidRPr="00D00A1C" w:rsidRDefault="00277A93" w:rsidP="00277A93">
      <w:pPr>
        <w:pStyle w:val="Paragrafoelenco"/>
        <w:numPr>
          <w:ilvl w:val="0"/>
          <w:numId w:val="1"/>
        </w:numPr>
        <w:ind w:left="1276"/>
        <w:rPr>
          <w:rFonts w:ascii="Franklin Gothic Book" w:hAnsi="Franklin Gothic Book"/>
          <w:sz w:val="21"/>
          <w:szCs w:val="21"/>
        </w:rPr>
      </w:pPr>
      <w:r w:rsidRPr="00D00A1C">
        <w:rPr>
          <w:rFonts w:ascii="Franklin Gothic Book" w:hAnsi="Franklin Gothic Book"/>
          <w:sz w:val="21"/>
          <w:szCs w:val="21"/>
        </w:rPr>
        <w:t>pulizia appartamenti e cambi settimanali</w:t>
      </w:r>
    </w:p>
    <w:p w14:paraId="3F280609" w14:textId="77777777" w:rsidR="00277A93" w:rsidRPr="00D00A1C" w:rsidRDefault="00277A93" w:rsidP="00277A93">
      <w:pPr>
        <w:pStyle w:val="Paragrafoelenco"/>
        <w:numPr>
          <w:ilvl w:val="0"/>
          <w:numId w:val="1"/>
        </w:numPr>
        <w:ind w:left="1276"/>
        <w:rPr>
          <w:rFonts w:ascii="Franklin Gothic Book" w:hAnsi="Franklin Gothic Book"/>
          <w:sz w:val="21"/>
          <w:szCs w:val="21"/>
        </w:rPr>
      </w:pPr>
      <w:r w:rsidRPr="00D00A1C">
        <w:rPr>
          <w:rFonts w:ascii="Franklin Gothic Book" w:hAnsi="Franklin Gothic Book"/>
          <w:sz w:val="21"/>
          <w:szCs w:val="21"/>
        </w:rPr>
        <w:t>servizio stireria</w:t>
      </w:r>
    </w:p>
    <w:p w14:paraId="7D7C6C1F" w14:textId="77777777" w:rsidR="00277A93" w:rsidRPr="00D00A1C" w:rsidRDefault="00277A93" w:rsidP="00277A93">
      <w:pPr>
        <w:pStyle w:val="Paragrafoelenco"/>
        <w:numPr>
          <w:ilvl w:val="0"/>
          <w:numId w:val="1"/>
        </w:numPr>
        <w:ind w:left="1276"/>
        <w:rPr>
          <w:rFonts w:ascii="Franklin Gothic Book" w:hAnsi="Franklin Gothic Book"/>
          <w:sz w:val="21"/>
          <w:szCs w:val="21"/>
        </w:rPr>
      </w:pPr>
      <w:r w:rsidRPr="00D00A1C">
        <w:rPr>
          <w:rFonts w:ascii="Franklin Gothic Book" w:hAnsi="Franklin Gothic Book"/>
          <w:sz w:val="21"/>
          <w:szCs w:val="21"/>
        </w:rPr>
        <w:t>servizio navetta per gli spostamenti</w:t>
      </w:r>
    </w:p>
    <w:p w14:paraId="294CCDD6" w14:textId="77777777" w:rsidR="00277A93" w:rsidRPr="00D00A1C" w:rsidRDefault="00277A93" w:rsidP="00277A93">
      <w:pPr>
        <w:pStyle w:val="Paragrafoelenco"/>
        <w:numPr>
          <w:ilvl w:val="0"/>
          <w:numId w:val="1"/>
        </w:numPr>
        <w:ind w:left="1276"/>
        <w:rPr>
          <w:rFonts w:ascii="Franklin Gothic Book" w:hAnsi="Franklin Gothic Book"/>
          <w:sz w:val="21"/>
          <w:szCs w:val="21"/>
        </w:rPr>
      </w:pPr>
      <w:r w:rsidRPr="00D00A1C">
        <w:rPr>
          <w:rFonts w:ascii="Franklin Gothic Book" w:hAnsi="Franklin Gothic Book"/>
          <w:sz w:val="21"/>
          <w:szCs w:val="21"/>
        </w:rPr>
        <w:t>assistenza nelle pratiche personali</w:t>
      </w:r>
    </w:p>
    <w:p w14:paraId="07232E69" w14:textId="77777777" w:rsidR="00870CE8" w:rsidRDefault="00D00A1C" w:rsidP="00D00A1C">
      <w:pPr>
        <w:pStyle w:val="Paragrafoelenco"/>
        <w:numPr>
          <w:ilvl w:val="0"/>
          <w:numId w:val="6"/>
        </w:numPr>
        <w:jc w:val="both"/>
        <w:rPr>
          <w:rFonts w:ascii="Franklin Gothic Book" w:hAnsi="Franklin Gothic Book"/>
          <w:b/>
          <w:sz w:val="21"/>
          <w:szCs w:val="21"/>
        </w:rPr>
      </w:pPr>
      <w:r>
        <w:rPr>
          <w:rFonts w:ascii="Franklin Gothic Book" w:hAnsi="Franklin Gothic Book"/>
          <w:b/>
          <w:sz w:val="21"/>
          <w:szCs w:val="21"/>
        </w:rPr>
        <w:t>Intrattenimento:</w:t>
      </w:r>
    </w:p>
    <w:p w14:paraId="1798A89C" w14:textId="77777777" w:rsidR="004A0430" w:rsidRPr="00D00A1C" w:rsidRDefault="00F1085C" w:rsidP="00D00A1C">
      <w:pPr>
        <w:pStyle w:val="Paragrafoelenco"/>
        <w:numPr>
          <w:ilvl w:val="0"/>
          <w:numId w:val="1"/>
        </w:numPr>
        <w:ind w:left="1276"/>
        <w:rPr>
          <w:rFonts w:ascii="Franklin Gothic Book" w:hAnsi="Franklin Gothic Book"/>
          <w:sz w:val="21"/>
          <w:szCs w:val="21"/>
        </w:rPr>
      </w:pPr>
      <w:r w:rsidRPr="00D00A1C">
        <w:rPr>
          <w:rFonts w:ascii="Franklin Gothic Book" w:hAnsi="Franklin Gothic Book"/>
          <w:sz w:val="21"/>
          <w:szCs w:val="21"/>
        </w:rPr>
        <w:t xml:space="preserve">sala TV, Biblioteca, sale lettura, </w:t>
      </w:r>
      <w:proofErr w:type="gramStart"/>
      <w:r w:rsidRPr="00D00A1C">
        <w:rPr>
          <w:rFonts w:ascii="Franklin Gothic Book" w:hAnsi="Franklin Gothic Book"/>
          <w:sz w:val="21"/>
          <w:szCs w:val="21"/>
        </w:rPr>
        <w:t>etc..</w:t>
      </w:r>
      <w:proofErr w:type="gramEnd"/>
    </w:p>
    <w:p w14:paraId="33D7A532" w14:textId="77777777" w:rsidR="00277A93" w:rsidRDefault="00277A93" w:rsidP="00D00A1C">
      <w:pPr>
        <w:pStyle w:val="Paragrafoelenco"/>
        <w:numPr>
          <w:ilvl w:val="0"/>
          <w:numId w:val="1"/>
        </w:numPr>
        <w:ind w:left="1276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aree e strutture per l’esercizio fisico</w:t>
      </w:r>
    </w:p>
    <w:p w14:paraId="61AEF9AD" w14:textId="30F0E902" w:rsidR="004A0430" w:rsidRPr="00D00A1C" w:rsidRDefault="00F1085C" w:rsidP="00D00A1C">
      <w:pPr>
        <w:pStyle w:val="Paragrafoelenco"/>
        <w:numPr>
          <w:ilvl w:val="0"/>
          <w:numId w:val="1"/>
        </w:numPr>
        <w:ind w:left="1276"/>
        <w:rPr>
          <w:rFonts w:ascii="Franklin Gothic Book" w:hAnsi="Franklin Gothic Book"/>
          <w:sz w:val="21"/>
          <w:szCs w:val="21"/>
        </w:rPr>
      </w:pPr>
      <w:r w:rsidRPr="00D00A1C">
        <w:rPr>
          <w:rFonts w:ascii="Franklin Gothic Book" w:hAnsi="Franklin Gothic Book"/>
          <w:sz w:val="21"/>
          <w:szCs w:val="21"/>
        </w:rPr>
        <w:t>organizzazione eventi, gite</w:t>
      </w:r>
      <w:r w:rsidR="00D00A1C">
        <w:rPr>
          <w:rFonts w:ascii="Franklin Gothic Book" w:hAnsi="Franklin Gothic Book"/>
          <w:sz w:val="21"/>
          <w:szCs w:val="21"/>
        </w:rPr>
        <w:t>, attività di gruppo</w:t>
      </w:r>
    </w:p>
    <w:p w14:paraId="5526323F" w14:textId="03DD5181" w:rsidR="001C5721" w:rsidRPr="001C5721" w:rsidRDefault="00277A93" w:rsidP="001C5721">
      <w:pPr>
        <w:pStyle w:val="Paragrafoelenco"/>
        <w:numPr>
          <w:ilvl w:val="0"/>
          <w:numId w:val="1"/>
        </w:numPr>
        <w:ind w:left="1276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spazi per la ristorazione</w:t>
      </w:r>
    </w:p>
    <w:p w14:paraId="453C5F92" w14:textId="77777777" w:rsidR="001B3786" w:rsidRPr="00774DB9" w:rsidRDefault="00774DB9" w:rsidP="00820A0E">
      <w:pPr>
        <w:jc w:val="both"/>
        <w:rPr>
          <w:rFonts w:ascii="Franklin Gothic Book" w:hAnsi="Franklin Gothic Book"/>
          <w:b/>
          <w:sz w:val="21"/>
          <w:szCs w:val="21"/>
        </w:rPr>
      </w:pPr>
      <w:r w:rsidRPr="00774DB9">
        <w:rPr>
          <w:rFonts w:ascii="Franklin Gothic Book" w:hAnsi="Franklin Gothic Book"/>
          <w:b/>
          <w:sz w:val="21"/>
          <w:szCs w:val="21"/>
        </w:rPr>
        <w:t>Opportunità per investitori</w:t>
      </w:r>
      <w:r w:rsidR="00D00A1C">
        <w:rPr>
          <w:rFonts w:ascii="Franklin Gothic Book" w:hAnsi="Franklin Gothic Book"/>
          <w:b/>
          <w:sz w:val="21"/>
          <w:szCs w:val="21"/>
        </w:rPr>
        <w:t xml:space="preserve"> istituzionali</w:t>
      </w:r>
      <w:r w:rsidRPr="00774DB9">
        <w:rPr>
          <w:rFonts w:ascii="Franklin Gothic Book" w:hAnsi="Franklin Gothic Book"/>
          <w:b/>
          <w:sz w:val="21"/>
          <w:szCs w:val="21"/>
        </w:rPr>
        <w:t>:</w:t>
      </w:r>
    </w:p>
    <w:p w14:paraId="44F71763" w14:textId="6E5F6E96" w:rsidR="00774DB9" w:rsidRDefault="00774DB9" w:rsidP="00820A0E">
      <w:pPr>
        <w:pStyle w:val="Paragrafoelenco"/>
        <w:numPr>
          <w:ilvl w:val="0"/>
          <w:numId w:val="1"/>
        </w:numPr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 xml:space="preserve">attivazione di </w:t>
      </w:r>
      <w:r w:rsidR="00F634B5">
        <w:rPr>
          <w:rFonts w:ascii="Franklin Gothic Book" w:hAnsi="Franklin Gothic Book"/>
          <w:sz w:val="21"/>
          <w:szCs w:val="21"/>
        </w:rPr>
        <w:t xml:space="preserve">investimenti </w:t>
      </w:r>
      <w:r w:rsidR="00F634B5" w:rsidRPr="000F7B44">
        <w:rPr>
          <w:rFonts w:ascii="Franklin Gothic Book" w:hAnsi="Franklin Gothic Book"/>
          <w:i/>
          <w:iCs/>
          <w:sz w:val="21"/>
          <w:szCs w:val="21"/>
        </w:rPr>
        <w:t xml:space="preserve">mission </w:t>
      </w:r>
      <w:proofErr w:type="spellStart"/>
      <w:r w:rsidR="00F634B5" w:rsidRPr="000F7B44">
        <w:rPr>
          <w:rFonts w:ascii="Franklin Gothic Book" w:hAnsi="Franklin Gothic Book"/>
          <w:i/>
          <w:iCs/>
          <w:sz w:val="21"/>
          <w:szCs w:val="21"/>
        </w:rPr>
        <w:t>related</w:t>
      </w:r>
      <w:proofErr w:type="spellEnd"/>
      <w:r w:rsidR="00D46620">
        <w:rPr>
          <w:rFonts w:ascii="Franklin Gothic Book" w:hAnsi="Franklin Gothic Book"/>
          <w:sz w:val="21"/>
          <w:szCs w:val="21"/>
        </w:rPr>
        <w:t xml:space="preserve"> </w:t>
      </w:r>
      <w:r w:rsidR="000F7B44">
        <w:rPr>
          <w:rFonts w:ascii="Franklin Gothic Book" w:hAnsi="Franklin Gothic Book"/>
          <w:sz w:val="21"/>
          <w:szCs w:val="21"/>
        </w:rPr>
        <w:t>con l’attività istituzionale degli enti previdenziali coinvolti</w:t>
      </w:r>
    </w:p>
    <w:p w14:paraId="188E530C" w14:textId="7AF3A7E7" w:rsidR="001C5721" w:rsidRPr="001C5721" w:rsidRDefault="00774DB9" w:rsidP="001C5721">
      <w:pPr>
        <w:pStyle w:val="Paragrafoelenco"/>
        <w:numPr>
          <w:ilvl w:val="0"/>
          <w:numId w:val="1"/>
        </w:numPr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opportunità di rigenerazione su aree o immobili inseriti in contesti urbani</w:t>
      </w:r>
      <w:r w:rsidR="00D00A1C">
        <w:rPr>
          <w:rFonts w:ascii="Franklin Gothic Book" w:hAnsi="Franklin Gothic Book"/>
          <w:sz w:val="21"/>
          <w:szCs w:val="21"/>
        </w:rPr>
        <w:t>: le strutture di senior living sono concepite come strutture aperte alla collettività e, per tale ragione, sono ubicate</w:t>
      </w:r>
      <w:r w:rsidR="000F7B44">
        <w:rPr>
          <w:rFonts w:ascii="Franklin Gothic Book" w:hAnsi="Franklin Gothic Book"/>
          <w:sz w:val="21"/>
          <w:szCs w:val="21"/>
        </w:rPr>
        <w:t>, nel tessuto urbano consolidato,</w:t>
      </w:r>
      <w:r w:rsidR="00D00A1C">
        <w:rPr>
          <w:rFonts w:ascii="Franklin Gothic Book" w:hAnsi="Franklin Gothic Book"/>
          <w:sz w:val="21"/>
          <w:szCs w:val="21"/>
        </w:rPr>
        <w:t xml:space="preserve"> in prossimità dei principali servizi cittadini e di pubblica utilità (es. trasporti, st</w:t>
      </w:r>
      <w:r w:rsidR="000F7B44">
        <w:rPr>
          <w:rFonts w:ascii="Franklin Gothic Book" w:hAnsi="Franklin Gothic Book"/>
          <w:sz w:val="21"/>
          <w:szCs w:val="21"/>
        </w:rPr>
        <w:t>r</w:t>
      </w:r>
      <w:r w:rsidR="00D00A1C">
        <w:rPr>
          <w:rFonts w:ascii="Franklin Gothic Book" w:hAnsi="Franklin Gothic Book"/>
          <w:sz w:val="21"/>
          <w:szCs w:val="21"/>
        </w:rPr>
        <w:t>utture ospedaliere, servizi postali, aree commerciali)</w:t>
      </w:r>
    </w:p>
    <w:p w14:paraId="058B28D0" w14:textId="043FA44A" w:rsidR="001C5721" w:rsidRPr="001C5721" w:rsidRDefault="001C5721" w:rsidP="001C5721">
      <w:pPr>
        <w:jc w:val="both"/>
        <w:rPr>
          <w:rFonts w:ascii="Franklin Gothic Book" w:hAnsi="Franklin Gothic Book"/>
          <w:sz w:val="21"/>
          <w:szCs w:val="21"/>
        </w:rPr>
      </w:pPr>
      <w:bookmarkStart w:id="0" w:name="_Hlk90995312"/>
      <w:r>
        <w:rPr>
          <w:rFonts w:ascii="Franklin Gothic Book" w:hAnsi="Franklin Gothic Book"/>
          <w:sz w:val="21"/>
          <w:szCs w:val="21"/>
        </w:rPr>
        <w:t xml:space="preserve">Il Fondo Aristotele Senior, già Fondo Aristotele Sanità, ha un target di investimento sul progetto senior </w:t>
      </w:r>
      <w:proofErr w:type="spellStart"/>
      <w:r>
        <w:rPr>
          <w:rFonts w:ascii="Franklin Gothic Book" w:hAnsi="Franklin Gothic Book"/>
          <w:sz w:val="21"/>
          <w:szCs w:val="21"/>
        </w:rPr>
        <w:t>housign</w:t>
      </w:r>
      <w:proofErr w:type="spellEnd"/>
      <w:r>
        <w:rPr>
          <w:rFonts w:ascii="Franklin Gothic Book" w:hAnsi="Franklin Gothic Book"/>
          <w:sz w:val="21"/>
          <w:szCs w:val="21"/>
        </w:rPr>
        <w:t xml:space="preserve"> di 500 milioni di </w:t>
      </w:r>
      <w:proofErr w:type="spellStart"/>
      <w:r>
        <w:rPr>
          <w:rFonts w:ascii="Franklin Gothic Book" w:hAnsi="Franklin Gothic Book"/>
          <w:sz w:val="21"/>
          <w:szCs w:val="21"/>
        </w:rPr>
        <w:t>eruo</w:t>
      </w:r>
      <w:proofErr w:type="spellEnd"/>
      <w:r>
        <w:rPr>
          <w:rFonts w:ascii="Franklin Gothic Book" w:hAnsi="Franklin Gothic Book"/>
          <w:sz w:val="21"/>
          <w:szCs w:val="21"/>
        </w:rPr>
        <w:t xml:space="preserve">, sulla base di una dotazione immobiliare Inps del valore di 200 mln di euro e di un investimento Inarcassa </w:t>
      </w:r>
      <w:proofErr w:type="gramStart"/>
      <w:r>
        <w:rPr>
          <w:rFonts w:ascii="Franklin Gothic Book" w:hAnsi="Franklin Gothic Book"/>
          <w:sz w:val="21"/>
          <w:szCs w:val="21"/>
        </w:rPr>
        <w:t>e</w:t>
      </w:r>
      <w:proofErr w:type="gramEnd"/>
      <w:r>
        <w:rPr>
          <w:rFonts w:ascii="Franklin Gothic Book" w:hAnsi="Franklin Gothic Book"/>
          <w:sz w:val="21"/>
          <w:szCs w:val="21"/>
        </w:rPr>
        <w:t xml:space="preserve"> </w:t>
      </w:r>
      <w:proofErr w:type="spellStart"/>
      <w:r>
        <w:rPr>
          <w:rFonts w:ascii="Franklin Gothic Book" w:hAnsi="Franklin Gothic Book"/>
          <w:sz w:val="21"/>
          <w:szCs w:val="21"/>
        </w:rPr>
        <w:t>Enpap</w:t>
      </w:r>
      <w:proofErr w:type="spellEnd"/>
      <w:r>
        <w:rPr>
          <w:rFonts w:ascii="Franklin Gothic Book" w:hAnsi="Franklin Gothic Book"/>
          <w:sz w:val="21"/>
          <w:szCs w:val="21"/>
        </w:rPr>
        <w:t xml:space="preserve"> dell’ordine di grandezza di circa 100 milioni di euro.  </w:t>
      </w:r>
      <w:bookmarkEnd w:id="0"/>
    </w:p>
    <w:sectPr w:rsidR="001C5721" w:rsidRPr="001C57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30B11"/>
    <w:multiLevelType w:val="hybridMultilevel"/>
    <w:tmpl w:val="973442BE"/>
    <w:lvl w:ilvl="0" w:tplc="C4382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EFF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6E1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06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4C7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4C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05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EA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2D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0E76F9"/>
    <w:multiLevelType w:val="hybridMultilevel"/>
    <w:tmpl w:val="12968276"/>
    <w:lvl w:ilvl="0" w:tplc="72DCFB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2CA6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DCC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6BE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6C5A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9A95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6636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609D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1E5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EA9"/>
    <w:multiLevelType w:val="hybridMultilevel"/>
    <w:tmpl w:val="352A0B24"/>
    <w:lvl w:ilvl="0" w:tplc="AB3463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6107B"/>
    <w:multiLevelType w:val="hybridMultilevel"/>
    <w:tmpl w:val="05C84098"/>
    <w:lvl w:ilvl="0" w:tplc="7C0C3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A0E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1AE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BE2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8E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BC5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2E0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E1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AC6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C04E67"/>
    <w:multiLevelType w:val="hybridMultilevel"/>
    <w:tmpl w:val="D728D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B42C1"/>
    <w:multiLevelType w:val="hybridMultilevel"/>
    <w:tmpl w:val="70667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50DA5"/>
    <w:multiLevelType w:val="hybridMultilevel"/>
    <w:tmpl w:val="525856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67EFA"/>
    <w:multiLevelType w:val="hybridMultilevel"/>
    <w:tmpl w:val="3BBE3046"/>
    <w:lvl w:ilvl="0" w:tplc="662E5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BC86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6A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CC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48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563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8B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B2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B8D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F4D0C03"/>
    <w:multiLevelType w:val="hybridMultilevel"/>
    <w:tmpl w:val="D4706A7A"/>
    <w:lvl w:ilvl="0" w:tplc="AB3463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C2"/>
    <w:rsid w:val="000448E7"/>
    <w:rsid w:val="0006540E"/>
    <w:rsid w:val="000663C2"/>
    <w:rsid w:val="000A0FD6"/>
    <w:rsid w:val="000A1DAD"/>
    <w:rsid w:val="000C42C2"/>
    <w:rsid w:val="000F7B44"/>
    <w:rsid w:val="00115CA6"/>
    <w:rsid w:val="001773FF"/>
    <w:rsid w:val="001B3786"/>
    <w:rsid w:val="001C5721"/>
    <w:rsid w:val="001D1D7C"/>
    <w:rsid w:val="00265C1A"/>
    <w:rsid w:val="002738DD"/>
    <w:rsid w:val="00277A93"/>
    <w:rsid w:val="00281BC1"/>
    <w:rsid w:val="00281F15"/>
    <w:rsid w:val="002F5CA9"/>
    <w:rsid w:val="003E3E83"/>
    <w:rsid w:val="003E51E4"/>
    <w:rsid w:val="00495A75"/>
    <w:rsid w:val="004A0430"/>
    <w:rsid w:val="004A0C8F"/>
    <w:rsid w:val="00715890"/>
    <w:rsid w:val="00757EEA"/>
    <w:rsid w:val="0077178D"/>
    <w:rsid w:val="00774DB9"/>
    <w:rsid w:val="007E2D41"/>
    <w:rsid w:val="00816AEB"/>
    <w:rsid w:val="00820A0E"/>
    <w:rsid w:val="00867176"/>
    <w:rsid w:val="00870CE8"/>
    <w:rsid w:val="00882457"/>
    <w:rsid w:val="008A1D7E"/>
    <w:rsid w:val="0090008B"/>
    <w:rsid w:val="00993A1D"/>
    <w:rsid w:val="009B46F4"/>
    <w:rsid w:val="009C6AF1"/>
    <w:rsid w:val="00AA6051"/>
    <w:rsid w:val="00B44991"/>
    <w:rsid w:val="00B857D2"/>
    <w:rsid w:val="00BB1339"/>
    <w:rsid w:val="00BF36E3"/>
    <w:rsid w:val="00C77C98"/>
    <w:rsid w:val="00CA5F70"/>
    <w:rsid w:val="00D00A1C"/>
    <w:rsid w:val="00D03F9C"/>
    <w:rsid w:val="00D46620"/>
    <w:rsid w:val="00DE3722"/>
    <w:rsid w:val="00EB7E77"/>
    <w:rsid w:val="00F1085C"/>
    <w:rsid w:val="00F634B5"/>
    <w:rsid w:val="00F84F6D"/>
    <w:rsid w:val="00FD7BC6"/>
    <w:rsid w:val="01BD06A4"/>
    <w:rsid w:val="3664B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3538"/>
  <w15:chartTrackingRefBased/>
  <w15:docId w15:val="{7DAFFA69-83A9-4860-AE62-CD7444F0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42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DB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82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4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870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70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0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0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3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8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9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51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802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65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9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29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5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4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2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22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D72E1B2D462A4697A4BA60861C20E0" ma:contentTypeVersion="13" ma:contentTypeDescription="Creare un nuovo documento." ma:contentTypeScope="" ma:versionID="e8834599d5e602a4d3e5f86b2f8aa604">
  <xsd:schema xmlns:xsd="http://www.w3.org/2001/XMLSchema" xmlns:xs="http://www.w3.org/2001/XMLSchema" xmlns:p="http://schemas.microsoft.com/office/2006/metadata/properties" xmlns:ns2="cdf98e93-0cd6-469a-bfe3-74bea2dec896" xmlns:ns3="d319017c-23ed-4181-8fda-c9909d462a8f" targetNamespace="http://schemas.microsoft.com/office/2006/metadata/properties" ma:root="true" ma:fieldsID="17f125128bd571e5e0d659bd6f66f783" ns2:_="" ns3:_="">
    <xsd:import namespace="cdf98e93-0cd6-469a-bfe3-74bea2dec896"/>
    <xsd:import namespace="d319017c-23ed-4181-8fda-c9909d462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98e93-0cd6-469a-bfe3-74bea2dec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9017c-23ed-4181-8fda-c9909d462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313BD9-50B7-4152-AE84-E75824545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98e93-0cd6-469a-bfe3-74bea2dec896"/>
    <ds:schemaRef ds:uri="d319017c-23ed-4181-8fda-c9909d462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0343D-D01B-4F97-96CE-18E011D54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F07664-4D21-4B78-9F53-1A8823DF0B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 Barreca</dc:creator>
  <cp:keywords/>
  <dc:description/>
  <cp:lastModifiedBy>Bracco Daniela</cp:lastModifiedBy>
  <cp:revision>2</cp:revision>
  <cp:lastPrinted>2021-12-17T18:47:00Z</cp:lastPrinted>
  <dcterms:created xsi:type="dcterms:W3CDTF">2021-12-21T15:11:00Z</dcterms:created>
  <dcterms:modified xsi:type="dcterms:W3CDTF">2021-12-21T15:11:00Z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0x01010045D72E1B2D462A4697A4BA60861C20E0</vt:lpwstr>
  </property>
</Properties>
</file>